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BFC" w:rsidRDefault="00605BFC">
      <w:pPr>
        <w:pStyle w:val="Heading1"/>
        <w:jc w:val="center"/>
        <w:rPr>
          <w:sz w:val="28"/>
        </w:rPr>
      </w:pPr>
      <w:bookmarkStart w:id="0" w:name="_GoBack"/>
      <w:bookmarkEnd w:id="0"/>
      <w:r>
        <w:rPr>
          <w:sz w:val="28"/>
        </w:rPr>
        <w:t xml:space="preserve">Põllumajanduse Registrite </w:t>
      </w:r>
      <w:proofErr w:type="gramStart"/>
      <w:r>
        <w:rPr>
          <w:sz w:val="28"/>
        </w:rPr>
        <w:t>ja</w:t>
      </w:r>
      <w:proofErr w:type="gramEnd"/>
      <w:r>
        <w:rPr>
          <w:sz w:val="28"/>
        </w:rPr>
        <w:t xml:space="preserve"> Informatsiooni Amet</w:t>
      </w:r>
    </w:p>
    <w:p w:rsidR="00605BFC" w:rsidRDefault="00605BFC">
      <w:pPr>
        <w:pStyle w:val="Heading1"/>
        <w:jc w:val="center"/>
        <w:rPr>
          <w:sz w:val="32"/>
          <w:lang w:val="en-US"/>
        </w:rPr>
      </w:pPr>
      <w:r>
        <w:rPr>
          <w:sz w:val="32"/>
        </w:rPr>
        <w:t>AMETIJUHEND</w:t>
      </w:r>
    </w:p>
    <w:p w:rsidR="00605BFC" w:rsidRDefault="00605B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605BFC">
        <w:tblPrEx>
          <w:tblCellMar>
            <w:top w:w="0" w:type="dxa"/>
            <w:bottom w:w="0" w:type="dxa"/>
          </w:tblCellMar>
        </w:tblPrEx>
        <w:tc>
          <w:tcPr>
            <w:tcW w:w="4261" w:type="dxa"/>
          </w:tcPr>
          <w:p w:rsidR="00605BFC" w:rsidRPr="00A71171" w:rsidRDefault="00612CB3">
            <w:pPr>
              <w:pStyle w:val="Heading2"/>
              <w:jc w:val="left"/>
              <w:rPr>
                <w:lang w:val="et-EE"/>
              </w:rPr>
            </w:pPr>
            <w:r w:rsidRPr="00A71171">
              <w:rPr>
                <w:lang w:val="et-EE"/>
              </w:rPr>
              <w:t>Teenistuskoha nimetus</w:t>
            </w:r>
          </w:p>
        </w:tc>
        <w:tc>
          <w:tcPr>
            <w:tcW w:w="4261" w:type="dxa"/>
          </w:tcPr>
          <w:p w:rsidR="00605BFC" w:rsidRDefault="00AF1E62">
            <w:r>
              <w:t>Büroo</w:t>
            </w:r>
            <w:r w:rsidR="00605BFC">
              <w:t>juhataja</w:t>
            </w:r>
          </w:p>
        </w:tc>
      </w:tr>
      <w:tr w:rsidR="00605BFC">
        <w:tblPrEx>
          <w:tblCellMar>
            <w:top w:w="0" w:type="dxa"/>
            <w:bottom w:w="0" w:type="dxa"/>
          </w:tblCellMar>
        </w:tblPrEx>
        <w:tc>
          <w:tcPr>
            <w:tcW w:w="4261" w:type="dxa"/>
          </w:tcPr>
          <w:p w:rsidR="00605BFC" w:rsidRDefault="00605BFC">
            <w:pPr>
              <w:pStyle w:val="Heading2"/>
              <w:jc w:val="left"/>
            </w:pPr>
            <w:r>
              <w:t>Teenistuja</w:t>
            </w:r>
          </w:p>
        </w:tc>
        <w:tc>
          <w:tcPr>
            <w:tcW w:w="4261" w:type="dxa"/>
          </w:tcPr>
          <w:p w:rsidR="00605BFC" w:rsidRDefault="00605BFC">
            <w:pPr>
              <w:rPr>
                <w:b/>
              </w:rPr>
            </w:pPr>
            <w:r>
              <w:rPr>
                <w:b/>
              </w:rPr>
              <w:t>Tauno Taska</w:t>
            </w:r>
          </w:p>
        </w:tc>
      </w:tr>
      <w:tr w:rsidR="00605BFC">
        <w:tblPrEx>
          <w:tblCellMar>
            <w:top w:w="0" w:type="dxa"/>
            <w:bottom w:w="0" w:type="dxa"/>
          </w:tblCellMar>
        </w:tblPrEx>
        <w:tc>
          <w:tcPr>
            <w:tcW w:w="4261" w:type="dxa"/>
          </w:tcPr>
          <w:p w:rsidR="00605BFC" w:rsidRDefault="00605BFC">
            <w:pPr>
              <w:rPr>
                <w:b/>
                <w:sz w:val="28"/>
              </w:rPr>
            </w:pPr>
            <w:r>
              <w:rPr>
                <w:b/>
                <w:sz w:val="28"/>
              </w:rPr>
              <w:t>Koht asutuse struktuuris</w:t>
            </w:r>
          </w:p>
        </w:tc>
        <w:tc>
          <w:tcPr>
            <w:tcW w:w="4261" w:type="dxa"/>
          </w:tcPr>
          <w:p w:rsidR="00605BFC" w:rsidRDefault="00605BFC" w:rsidP="00AF1E62">
            <w:r>
              <w:t xml:space="preserve">Otsetoetuste osakond, </w:t>
            </w:r>
            <w:r w:rsidR="00AF1E62">
              <w:t>menetlusbüroo</w:t>
            </w:r>
          </w:p>
        </w:tc>
      </w:tr>
      <w:tr w:rsidR="00605BFC">
        <w:tblPrEx>
          <w:tblCellMar>
            <w:top w:w="0" w:type="dxa"/>
            <w:bottom w:w="0" w:type="dxa"/>
          </w:tblCellMar>
        </w:tblPrEx>
        <w:tc>
          <w:tcPr>
            <w:tcW w:w="4261" w:type="dxa"/>
          </w:tcPr>
          <w:p w:rsidR="00605BFC" w:rsidRDefault="00612CB3">
            <w:pPr>
              <w:rPr>
                <w:b/>
                <w:sz w:val="28"/>
              </w:rPr>
            </w:pPr>
            <w:r>
              <w:rPr>
                <w:b/>
                <w:sz w:val="28"/>
              </w:rPr>
              <w:t>Vahetu juht</w:t>
            </w:r>
          </w:p>
        </w:tc>
        <w:tc>
          <w:tcPr>
            <w:tcW w:w="4261" w:type="dxa"/>
          </w:tcPr>
          <w:p w:rsidR="00605BFC" w:rsidRDefault="00605BFC">
            <w:r>
              <w:t>Otsetoetuste osakonna juhataja</w:t>
            </w:r>
          </w:p>
        </w:tc>
      </w:tr>
      <w:tr w:rsidR="00605BFC">
        <w:tblPrEx>
          <w:tblCellMar>
            <w:top w:w="0" w:type="dxa"/>
            <w:bottom w:w="0" w:type="dxa"/>
          </w:tblCellMar>
        </w:tblPrEx>
        <w:tc>
          <w:tcPr>
            <w:tcW w:w="4261" w:type="dxa"/>
          </w:tcPr>
          <w:p w:rsidR="00605BFC" w:rsidRDefault="00605BFC">
            <w:pPr>
              <w:rPr>
                <w:b/>
                <w:sz w:val="28"/>
              </w:rPr>
            </w:pPr>
            <w:r>
              <w:rPr>
                <w:b/>
                <w:sz w:val="28"/>
              </w:rPr>
              <w:t>Alluvad</w:t>
            </w:r>
          </w:p>
        </w:tc>
        <w:tc>
          <w:tcPr>
            <w:tcW w:w="4261" w:type="dxa"/>
          </w:tcPr>
          <w:p w:rsidR="00605BFC" w:rsidRDefault="00AF1E62" w:rsidP="001E7607">
            <w:r>
              <w:t>Otsetoetuste osakonna menetlusbüroo ja p</w:t>
            </w:r>
            <w:r w:rsidR="00605BFC">
              <w:t xml:space="preserve">iirkonnabüroo </w:t>
            </w:r>
            <w:r w:rsidR="001E7607">
              <w:t>teenistujad</w:t>
            </w:r>
          </w:p>
        </w:tc>
      </w:tr>
      <w:tr w:rsidR="00605BFC">
        <w:tblPrEx>
          <w:tblCellMar>
            <w:top w:w="0" w:type="dxa"/>
            <w:bottom w:w="0" w:type="dxa"/>
          </w:tblCellMar>
        </w:tblPrEx>
        <w:tc>
          <w:tcPr>
            <w:tcW w:w="4261" w:type="dxa"/>
          </w:tcPr>
          <w:p w:rsidR="00605BFC" w:rsidRDefault="00605BFC">
            <w:pPr>
              <w:rPr>
                <w:b/>
                <w:sz w:val="28"/>
              </w:rPr>
            </w:pPr>
            <w:r>
              <w:rPr>
                <w:b/>
                <w:sz w:val="28"/>
              </w:rPr>
              <w:t>Esimene asendaja</w:t>
            </w:r>
          </w:p>
        </w:tc>
        <w:tc>
          <w:tcPr>
            <w:tcW w:w="4261" w:type="dxa"/>
          </w:tcPr>
          <w:p w:rsidR="00605BFC" w:rsidRDefault="00092419">
            <w:r>
              <w:t>Menetlusbüroo juhtiv</w:t>
            </w:r>
            <w:r w:rsidR="00605BFC">
              <w:t>spetsialist</w:t>
            </w:r>
          </w:p>
        </w:tc>
      </w:tr>
      <w:tr w:rsidR="00605BFC">
        <w:tblPrEx>
          <w:tblCellMar>
            <w:top w:w="0" w:type="dxa"/>
            <w:bottom w:w="0" w:type="dxa"/>
          </w:tblCellMar>
        </w:tblPrEx>
        <w:tc>
          <w:tcPr>
            <w:tcW w:w="4261" w:type="dxa"/>
          </w:tcPr>
          <w:p w:rsidR="00605BFC" w:rsidRDefault="00605BFC">
            <w:pPr>
              <w:rPr>
                <w:b/>
                <w:sz w:val="28"/>
              </w:rPr>
            </w:pPr>
            <w:r>
              <w:rPr>
                <w:b/>
                <w:sz w:val="28"/>
              </w:rPr>
              <w:t>Teine asendaja</w:t>
            </w:r>
          </w:p>
        </w:tc>
        <w:tc>
          <w:tcPr>
            <w:tcW w:w="4261" w:type="dxa"/>
          </w:tcPr>
          <w:p w:rsidR="00605BFC" w:rsidRDefault="00092419">
            <w:r>
              <w:t>Menetlusbüroo juhtivspetsialist</w:t>
            </w:r>
          </w:p>
        </w:tc>
      </w:tr>
      <w:tr w:rsidR="00605BFC">
        <w:tblPrEx>
          <w:tblCellMar>
            <w:top w:w="0" w:type="dxa"/>
            <w:bottom w:w="0" w:type="dxa"/>
          </w:tblCellMar>
        </w:tblPrEx>
        <w:tc>
          <w:tcPr>
            <w:tcW w:w="4261" w:type="dxa"/>
          </w:tcPr>
          <w:p w:rsidR="00605BFC" w:rsidRDefault="00605BFC">
            <w:pPr>
              <w:rPr>
                <w:b/>
                <w:sz w:val="28"/>
              </w:rPr>
            </w:pPr>
            <w:r>
              <w:rPr>
                <w:b/>
                <w:sz w:val="28"/>
              </w:rPr>
              <w:t>Keda asendab</w:t>
            </w:r>
          </w:p>
        </w:tc>
        <w:tc>
          <w:tcPr>
            <w:tcW w:w="4261" w:type="dxa"/>
          </w:tcPr>
          <w:p w:rsidR="00A9476A" w:rsidRPr="002069A3" w:rsidRDefault="00A9476A">
            <w:r w:rsidRPr="002069A3">
              <w:t>Vajadusel otsetoetuste osakonna juhataja</w:t>
            </w:r>
            <w:r w:rsidR="00155713">
              <w:t>t</w:t>
            </w:r>
          </w:p>
        </w:tc>
      </w:tr>
      <w:tr w:rsidR="00605BFC">
        <w:tblPrEx>
          <w:tblCellMar>
            <w:top w:w="0" w:type="dxa"/>
            <w:bottom w:w="0" w:type="dxa"/>
          </w:tblCellMar>
        </w:tblPrEx>
        <w:tc>
          <w:tcPr>
            <w:tcW w:w="4261" w:type="dxa"/>
          </w:tcPr>
          <w:p w:rsidR="00605BFC" w:rsidRDefault="00605BFC">
            <w:pPr>
              <w:pStyle w:val="Heading4"/>
              <w:rPr>
                <w:color w:val="auto"/>
              </w:rPr>
            </w:pPr>
            <w:r>
              <w:rPr>
                <w:color w:val="auto"/>
              </w:rPr>
              <w:t>Hindamine</w:t>
            </w:r>
          </w:p>
        </w:tc>
        <w:tc>
          <w:tcPr>
            <w:tcW w:w="4261" w:type="dxa"/>
          </w:tcPr>
          <w:p w:rsidR="00605BFC" w:rsidRDefault="00605BFC">
            <w:r>
              <w:t xml:space="preserve">Kohustuslik </w:t>
            </w:r>
            <w:r w:rsidR="00E16110">
              <w:t xml:space="preserve">arengu- ja </w:t>
            </w:r>
            <w:r>
              <w:t>hindamisvestlus otsese ülemusega vähemalt 1 kord aastas</w:t>
            </w:r>
          </w:p>
        </w:tc>
      </w:tr>
    </w:tbl>
    <w:p w:rsidR="00605BFC" w:rsidRDefault="00605BFC">
      <w:pPr>
        <w:pStyle w:val="Heading3"/>
        <w:rPr>
          <w:b w:val="0"/>
          <w:lang w:val="et-EE"/>
        </w:rPr>
      </w:pPr>
    </w:p>
    <w:p w:rsidR="00605BFC" w:rsidRDefault="00605BFC"/>
    <w:p w:rsidR="00605BFC" w:rsidRDefault="00605BFC">
      <w:pPr>
        <w:pStyle w:val="Heading3"/>
        <w:jc w:val="center"/>
        <w:rPr>
          <w:sz w:val="28"/>
          <w:lang w:val="et-EE"/>
        </w:rPr>
      </w:pPr>
      <w:r>
        <w:rPr>
          <w:sz w:val="28"/>
          <w:lang w:val="et-EE"/>
        </w:rPr>
        <w:t>TÖÖ LÜHIKIRJELDUS</w:t>
      </w:r>
    </w:p>
    <w:p w:rsidR="00605BFC" w:rsidRDefault="00605BFC">
      <w:pPr>
        <w:jc w:val="both"/>
      </w:pPr>
    </w:p>
    <w:p w:rsidR="00DC46FB" w:rsidRDefault="00DC46FB" w:rsidP="00DC46FB">
      <w:pPr>
        <w:pStyle w:val="Default"/>
      </w:pPr>
    </w:p>
    <w:p w:rsidR="00DC46FB" w:rsidRDefault="00DC46FB" w:rsidP="00B613B0">
      <w:pPr>
        <w:pStyle w:val="Default"/>
        <w:jc w:val="both"/>
        <w:rPr>
          <w:sz w:val="23"/>
          <w:szCs w:val="23"/>
        </w:rPr>
      </w:pPr>
      <w:r>
        <w:rPr>
          <w:sz w:val="23"/>
          <w:szCs w:val="23"/>
        </w:rPr>
        <w:t>Otsetoetuste osakonna menetlusbüroo juhataja töö eesmärgiks on juhtida menetlusbüroo ja piirkonnabüroo tööd tagades otsetoetuste- ja keskkonnatoetuste valdkonnas menetletavate Maaelu Arengukava toetuste ja otsetoetuste administratiivse kontrolli, toetuse arvutamise, toetuse määramise, rahuldamata jätmise või tagasinõudmise otsuste õigeaegsuse ning vastavuse seadusandluses toodud nõuetega. Samuti juhtida ja koordineerida rakendavate meetmete ja toetusskeemide arendustööd</w:t>
      </w:r>
      <w:r w:rsidR="00BF35F2">
        <w:rPr>
          <w:sz w:val="23"/>
          <w:szCs w:val="23"/>
        </w:rPr>
        <w:t>, tagada kvaliteetne klientide teenindamine piirkonnabüroo ülesannete osas</w:t>
      </w:r>
      <w:r>
        <w:rPr>
          <w:sz w:val="23"/>
          <w:szCs w:val="23"/>
        </w:rPr>
        <w:t xml:space="preserve"> ning esindada bürood osakonna juhataja ees. Osakonna nõunikelt saadud informatsiooni põhjal koordineerida arendustööd koostöös büroo- ja osakonna arendusspetsialistiga vastavalt EL ja Eesti seadusandlusele. </w:t>
      </w:r>
    </w:p>
    <w:p w:rsidR="00DC46FB" w:rsidRDefault="00DC46FB" w:rsidP="00B613B0">
      <w:pPr>
        <w:pStyle w:val="Default"/>
        <w:jc w:val="both"/>
        <w:rPr>
          <w:sz w:val="23"/>
          <w:szCs w:val="23"/>
        </w:rPr>
      </w:pPr>
    </w:p>
    <w:p w:rsidR="00DC46FB" w:rsidRDefault="00DC46FB" w:rsidP="00B613B0">
      <w:pPr>
        <w:pStyle w:val="Default"/>
        <w:jc w:val="both"/>
        <w:rPr>
          <w:sz w:val="23"/>
          <w:szCs w:val="23"/>
        </w:rPr>
      </w:pPr>
      <w:r>
        <w:rPr>
          <w:sz w:val="23"/>
          <w:szCs w:val="23"/>
        </w:rPr>
        <w:t xml:space="preserve">Töö eesmärgiks on tagada operatiivne klientide teenindamine </w:t>
      </w:r>
      <w:r w:rsidR="00B613B0">
        <w:t>osakonna pädevusse kuuluvate toetuste administreerimisel</w:t>
      </w:r>
      <w:r>
        <w:rPr>
          <w:sz w:val="23"/>
          <w:szCs w:val="23"/>
        </w:rPr>
        <w:t xml:space="preserve"> ning menetlusbürood puudutavates küsimustes. </w:t>
      </w:r>
    </w:p>
    <w:p w:rsidR="00DC46FB" w:rsidRDefault="00DC46FB" w:rsidP="00B613B0">
      <w:pPr>
        <w:jc w:val="both"/>
        <w:rPr>
          <w:sz w:val="23"/>
          <w:szCs w:val="23"/>
        </w:rPr>
      </w:pPr>
    </w:p>
    <w:p w:rsidR="00DC46FB" w:rsidRDefault="00DC46FB" w:rsidP="00B613B0">
      <w:pPr>
        <w:jc w:val="both"/>
        <w:rPr>
          <w:sz w:val="23"/>
          <w:szCs w:val="23"/>
        </w:rPr>
      </w:pPr>
      <w:r>
        <w:rPr>
          <w:sz w:val="23"/>
          <w:szCs w:val="23"/>
        </w:rPr>
        <w:t>Teenistuja juhindub oma töös Põllumajanduse Registrite ja Informatsiooni Ameti (edaspidi PRIA) ja osakonna põhimäärusest, sisekorraeeskirjast, protseduuridest, toetusi reguleerivatest õigusaktidest, avaliku teenistuse seadusest, PRIA teenindusstandardist ja antud ametijuhendist.</w:t>
      </w:r>
    </w:p>
    <w:p w:rsidR="00DC46FB" w:rsidRDefault="00DC46FB" w:rsidP="00DC46FB">
      <w:pPr>
        <w:jc w:val="both"/>
      </w:pPr>
    </w:p>
    <w:p w:rsidR="00605BFC" w:rsidRDefault="00605BFC" w:rsidP="00B613B0">
      <w:pPr>
        <w:ind w:right="-58"/>
      </w:pPr>
    </w:p>
    <w:p w:rsidR="00605BFC" w:rsidRDefault="00605BFC">
      <w:pPr>
        <w:pStyle w:val="Heading3"/>
        <w:jc w:val="center"/>
        <w:rPr>
          <w:sz w:val="28"/>
        </w:rPr>
      </w:pPr>
      <w:r>
        <w:rPr>
          <w:sz w:val="28"/>
        </w:rPr>
        <w:t>TEENISTUSKOHUSTUSED</w:t>
      </w:r>
    </w:p>
    <w:p w:rsidR="00605BFC" w:rsidRDefault="00605B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4860"/>
      </w:tblGrid>
      <w:tr w:rsidR="00605BFC">
        <w:tblPrEx>
          <w:tblCellMar>
            <w:top w:w="0" w:type="dxa"/>
            <w:bottom w:w="0" w:type="dxa"/>
          </w:tblCellMar>
        </w:tblPrEx>
        <w:tc>
          <w:tcPr>
            <w:tcW w:w="3528" w:type="dxa"/>
          </w:tcPr>
          <w:p w:rsidR="00605BFC" w:rsidRDefault="00605BFC">
            <w:pPr>
              <w:jc w:val="center"/>
              <w:rPr>
                <w:b/>
              </w:rPr>
            </w:pPr>
            <w:r>
              <w:rPr>
                <w:b/>
              </w:rPr>
              <w:t>Peamised tööülesanded</w:t>
            </w:r>
          </w:p>
        </w:tc>
        <w:tc>
          <w:tcPr>
            <w:tcW w:w="4860" w:type="dxa"/>
          </w:tcPr>
          <w:p w:rsidR="00605BFC" w:rsidRDefault="00605BFC">
            <w:pPr>
              <w:jc w:val="center"/>
              <w:rPr>
                <w:b/>
              </w:rPr>
            </w:pPr>
            <w:r>
              <w:rPr>
                <w:b/>
              </w:rPr>
              <w:t>Töötulemused ja kvaliteet</w:t>
            </w:r>
          </w:p>
        </w:tc>
      </w:tr>
      <w:tr w:rsidR="00605BFC">
        <w:tblPrEx>
          <w:tblCellMar>
            <w:top w:w="0" w:type="dxa"/>
            <w:bottom w:w="0" w:type="dxa"/>
          </w:tblCellMar>
        </w:tblPrEx>
        <w:tc>
          <w:tcPr>
            <w:tcW w:w="3528" w:type="dxa"/>
          </w:tcPr>
          <w:p w:rsidR="00605BFC" w:rsidRDefault="000A6810" w:rsidP="0035471A">
            <w:r>
              <w:t>Menetlusbüroo ja p</w:t>
            </w:r>
            <w:r w:rsidR="00605BFC">
              <w:t>iirkonnabüroo töö planeerimine</w:t>
            </w:r>
          </w:p>
        </w:tc>
        <w:tc>
          <w:tcPr>
            <w:tcW w:w="4860" w:type="dxa"/>
          </w:tcPr>
          <w:p w:rsidR="00605BFC" w:rsidRDefault="00605BFC">
            <w:pPr>
              <w:numPr>
                <w:ilvl w:val="0"/>
                <w:numId w:val="1"/>
              </w:numPr>
            </w:pPr>
            <w:r>
              <w:t>Koostöös osakonnajuhatajaga on loodud büroo arengustrateegia ja püstitatud eesmärgid, planeeritud vajalik personal, vajalik koolitus, eelarve, kontrolli ja aruandluse süsteem</w:t>
            </w:r>
          </w:p>
          <w:p w:rsidR="00605BFC" w:rsidRDefault="00605BFC" w:rsidP="00242995">
            <w:pPr>
              <w:numPr>
                <w:ilvl w:val="0"/>
                <w:numId w:val="1"/>
              </w:numPr>
            </w:pPr>
            <w:r>
              <w:t xml:space="preserve">Büroo </w:t>
            </w:r>
            <w:r w:rsidR="0035471A">
              <w:t xml:space="preserve">tööplaan ja eelarve on koostatud ja edastatud osakonnajuhatajale kokku lepitud </w:t>
            </w:r>
            <w:r w:rsidR="0035471A">
              <w:lastRenderedPageBreak/>
              <w:t xml:space="preserve">tähtajaks. </w:t>
            </w:r>
          </w:p>
        </w:tc>
      </w:tr>
      <w:tr w:rsidR="0035471A">
        <w:tblPrEx>
          <w:tblCellMar>
            <w:top w:w="0" w:type="dxa"/>
            <w:bottom w:w="0" w:type="dxa"/>
          </w:tblCellMar>
        </w:tblPrEx>
        <w:tc>
          <w:tcPr>
            <w:tcW w:w="3528" w:type="dxa"/>
          </w:tcPr>
          <w:p w:rsidR="0035471A" w:rsidRDefault="00242995" w:rsidP="00242995">
            <w:r>
              <w:lastRenderedPageBreak/>
              <w:t>Menetlusbüroo ja piirkonnabüroo töö korraldamine ja juhtimine</w:t>
            </w:r>
          </w:p>
        </w:tc>
        <w:tc>
          <w:tcPr>
            <w:tcW w:w="4860" w:type="dxa"/>
          </w:tcPr>
          <w:p w:rsidR="0035471A" w:rsidRPr="00242995" w:rsidRDefault="00242995">
            <w:pPr>
              <w:numPr>
                <w:ilvl w:val="0"/>
                <w:numId w:val="1"/>
              </w:numPr>
            </w:pPr>
            <w:r>
              <w:rPr>
                <w:sz w:val="23"/>
                <w:szCs w:val="23"/>
              </w:rPr>
              <w:t>Koostöös büroo juhtivspetsialistidega on büroo komplekteeritud sobiva personaliga vastavalt töö- ja arenguvajadustele</w:t>
            </w:r>
          </w:p>
          <w:p w:rsidR="00242995" w:rsidRPr="00242995" w:rsidRDefault="00242995" w:rsidP="00242995">
            <w:pPr>
              <w:numPr>
                <w:ilvl w:val="0"/>
                <w:numId w:val="1"/>
              </w:numPr>
            </w:pPr>
            <w:r>
              <w:rPr>
                <w:sz w:val="23"/>
                <w:szCs w:val="23"/>
              </w:rPr>
              <w:t>Büroo töös aluseks olevad protseduurid on koostatud ja kinnitatud</w:t>
            </w:r>
          </w:p>
          <w:p w:rsidR="00242995" w:rsidRDefault="00242995" w:rsidP="00242995">
            <w:pPr>
              <w:numPr>
                <w:ilvl w:val="0"/>
                <w:numId w:val="1"/>
              </w:numPr>
            </w:pPr>
            <w:r w:rsidRPr="00F87A44">
              <w:t xml:space="preserve">Büroo teenistujad teavad büroo, osakonna ja asutuse eesmärke ning oma tööülesandeid </w:t>
            </w:r>
          </w:p>
          <w:p w:rsidR="00242995" w:rsidRDefault="00242995" w:rsidP="00242995">
            <w:pPr>
              <w:numPr>
                <w:ilvl w:val="0"/>
                <w:numId w:val="1"/>
              </w:numPr>
            </w:pPr>
            <w:r w:rsidRPr="00F87A44">
              <w:t xml:space="preserve">Büroo teenistujatele on koostatud ametijuhendid vastavalt nende tööülesannetele </w:t>
            </w:r>
          </w:p>
          <w:p w:rsidR="00242995" w:rsidRDefault="00242995" w:rsidP="00242995">
            <w:pPr>
              <w:numPr>
                <w:ilvl w:val="0"/>
                <w:numId w:val="1"/>
              </w:numPr>
            </w:pPr>
            <w:r w:rsidRPr="00F87A44">
              <w:t xml:space="preserve">Büroo teenistujad täidavad oma ametikohustusi vastavalt ametijuhendile ja toetuse menetlemise protseduuridele </w:t>
            </w:r>
          </w:p>
          <w:p w:rsidR="00242995" w:rsidRDefault="00242995" w:rsidP="00242995">
            <w:pPr>
              <w:numPr>
                <w:ilvl w:val="0"/>
                <w:numId w:val="1"/>
              </w:numPr>
            </w:pPr>
            <w:r w:rsidRPr="00F87A44">
              <w:t xml:space="preserve">Büroo teenistujatele on loodud tööks vajalikud tingimused töövahendite ja muude ressursside osas </w:t>
            </w:r>
          </w:p>
          <w:p w:rsidR="00242995" w:rsidRPr="00F87A44" w:rsidRDefault="00242995" w:rsidP="00242995">
            <w:pPr>
              <w:numPr>
                <w:ilvl w:val="0"/>
                <w:numId w:val="1"/>
              </w:numPr>
            </w:pPr>
            <w:r w:rsidRPr="00F87A44">
              <w:t xml:space="preserve">Büroo teenistujate puhkuste ja asenduste kalender on õigeaegselt koostatud </w:t>
            </w:r>
          </w:p>
          <w:p w:rsidR="00242995" w:rsidRDefault="00242995" w:rsidP="00242995">
            <w:pPr>
              <w:numPr>
                <w:ilvl w:val="0"/>
                <w:numId w:val="1"/>
              </w:numPr>
            </w:pPr>
            <w:r w:rsidRPr="00F87A44">
              <w:t>Teenistuja ametikohalt vabastamisel või puhkusele minekul on tagatud asjaajamise üleandmine teisele teenistujale ja samuti vara tagastamine asutusele</w:t>
            </w:r>
          </w:p>
        </w:tc>
      </w:tr>
      <w:tr w:rsidR="00605BFC">
        <w:tblPrEx>
          <w:tblCellMar>
            <w:top w:w="0" w:type="dxa"/>
            <w:bottom w:w="0" w:type="dxa"/>
          </w:tblCellMar>
        </w:tblPrEx>
        <w:tc>
          <w:tcPr>
            <w:tcW w:w="3528" w:type="dxa"/>
          </w:tcPr>
          <w:p w:rsidR="00605BFC" w:rsidRDefault="008A33DA">
            <w:r>
              <w:t>Menetlusbüroo ja piirkonnabüroo</w:t>
            </w:r>
            <w:r w:rsidR="00605BFC">
              <w:t xml:space="preserve"> töö kontrollimine</w:t>
            </w:r>
          </w:p>
        </w:tc>
        <w:tc>
          <w:tcPr>
            <w:tcW w:w="4860" w:type="dxa"/>
          </w:tcPr>
          <w:p w:rsidR="00605BFC" w:rsidRDefault="00605BFC">
            <w:pPr>
              <w:numPr>
                <w:ilvl w:val="0"/>
                <w:numId w:val="1"/>
              </w:numPr>
            </w:pPr>
            <w:r>
              <w:t>Teenistujad täidavad ettenähtud ülesandeid. Raha, materiaalseid vahendeid ja aega kasutatakse eesmärgipäraselt ja efektiivselt</w:t>
            </w:r>
          </w:p>
          <w:p w:rsidR="00605BFC" w:rsidRDefault="00605BFC">
            <w:pPr>
              <w:numPr>
                <w:ilvl w:val="0"/>
                <w:numId w:val="1"/>
              </w:numPr>
            </w:pPr>
            <w:r>
              <w:t>Büroo tegevuse analüüs on regulaarne ja optimaalne</w:t>
            </w:r>
          </w:p>
          <w:p w:rsidR="00605BFC" w:rsidRDefault="00605BFC">
            <w:pPr>
              <w:numPr>
                <w:ilvl w:val="0"/>
                <w:numId w:val="1"/>
              </w:numPr>
            </w:pPr>
            <w:r>
              <w:t>Korrigeerivad tegevused on õigeaegsed ja efektiivsed</w:t>
            </w:r>
          </w:p>
        </w:tc>
      </w:tr>
      <w:tr w:rsidR="008C350F">
        <w:tblPrEx>
          <w:tblCellMar>
            <w:top w:w="0" w:type="dxa"/>
            <w:bottom w:w="0" w:type="dxa"/>
          </w:tblCellMar>
        </w:tblPrEx>
        <w:tc>
          <w:tcPr>
            <w:tcW w:w="3528" w:type="dxa"/>
          </w:tcPr>
          <w:p w:rsidR="008C350F" w:rsidRDefault="008C350F">
            <w:r>
              <w:t>Menetlusb</w:t>
            </w:r>
            <w:r w:rsidRPr="00F87A44">
              <w:t>üroos menetletavate toetuste aluseks oleva seadusandluse tundmine</w:t>
            </w:r>
          </w:p>
        </w:tc>
        <w:tc>
          <w:tcPr>
            <w:tcW w:w="4860" w:type="dxa"/>
          </w:tcPr>
          <w:p w:rsidR="008C350F" w:rsidRDefault="008C350F" w:rsidP="00A71171">
            <w:pPr>
              <w:numPr>
                <w:ilvl w:val="0"/>
                <w:numId w:val="1"/>
              </w:numPr>
            </w:pPr>
            <w:r w:rsidRPr="00F87A44">
              <w:t xml:space="preserve">Teenistuja teab kõiki tema töövaldkonda reguleerivaid seadusandlikke akte ning orienteerub nende sisus </w:t>
            </w:r>
          </w:p>
          <w:p w:rsidR="008C350F" w:rsidRDefault="008C350F" w:rsidP="00A71171">
            <w:pPr>
              <w:numPr>
                <w:ilvl w:val="0"/>
                <w:numId w:val="1"/>
              </w:numPr>
            </w:pPr>
            <w:r w:rsidRPr="00F87A44">
              <w:t xml:space="preserve">Teenistuja on kursis ettevalmistamisel olevate õigusaktide eelnõudega ning vajadusel osaleb nende väljatöötamises </w:t>
            </w:r>
          </w:p>
          <w:p w:rsidR="008C350F" w:rsidRDefault="008C350F" w:rsidP="00A71171">
            <w:pPr>
              <w:numPr>
                <w:ilvl w:val="0"/>
                <w:numId w:val="1"/>
              </w:numPr>
            </w:pPr>
            <w:r w:rsidRPr="00F87A44">
              <w:t xml:space="preserve">Teenistuja tagab, et büroos on kehtivate õigusaktide alusel koostatud kontrollplaanid, mis on protseduuride lahutamatu lisa </w:t>
            </w:r>
          </w:p>
        </w:tc>
      </w:tr>
      <w:tr w:rsidR="00605BFC">
        <w:tblPrEx>
          <w:tblCellMar>
            <w:top w:w="0" w:type="dxa"/>
            <w:bottom w:w="0" w:type="dxa"/>
          </w:tblCellMar>
        </w:tblPrEx>
        <w:tc>
          <w:tcPr>
            <w:tcW w:w="3528" w:type="dxa"/>
          </w:tcPr>
          <w:p w:rsidR="00605BFC" w:rsidRDefault="001227C5">
            <w:r>
              <w:t>Toetuste menetlusprotsessi koordineerimine</w:t>
            </w:r>
          </w:p>
        </w:tc>
        <w:tc>
          <w:tcPr>
            <w:tcW w:w="4860" w:type="dxa"/>
          </w:tcPr>
          <w:p w:rsidR="00605BFC" w:rsidRDefault="000A6476" w:rsidP="00A71171">
            <w:pPr>
              <w:numPr>
                <w:ilvl w:val="0"/>
                <w:numId w:val="1"/>
              </w:numPr>
            </w:pPr>
            <w:r w:rsidRPr="00862569">
              <w:t>Büroo</w:t>
            </w:r>
            <w:r>
              <w:t>de</w:t>
            </w:r>
            <w:r w:rsidRPr="00862569">
              <w:t xml:space="preserve"> töö aluseks</w:t>
            </w:r>
            <w:r>
              <w:t xml:space="preserve"> olevad protseduurid on koostatud tähtaegselt ja nendes</w:t>
            </w:r>
            <w:r w:rsidRPr="00862569">
              <w:t xml:space="preserve"> ettenähtud tööülesanded on täidetud korrektselt ja tähtaegselt </w:t>
            </w:r>
          </w:p>
        </w:tc>
      </w:tr>
      <w:tr w:rsidR="00605BFC">
        <w:tblPrEx>
          <w:tblCellMar>
            <w:top w:w="0" w:type="dxa"/>
            <w:bottom w:w="0" w:type="dxa"/>
          </w:tblCellMar>
        </w:tblPrEx>
        <w:tc>
          <w:tcPr>
            <w:tcW w:w="3528" w:type="dxa"/>
          </w:tcPr>
          <w:p w:rsidR="00605BFC" w:rsidRDefault="00605BFC">
            <w:r>
              <w:t>Osakonna valdkonnas toetuste administreerimisel vajalike juhendmaterjalide koostamine</w:t>
            </w:r>
          </w:p>
        </w:tc>
        <w:tc>
          <w:tcPr>
            <w:tcW w:w="4860" w:type="dxa"/>
          </w:tcPr>
          <w:p w:rsidR="00605BFC" w:rsidRDefault="00605BFC">
            <w:pPr>
              <w:numPr>
                <w:ilvl w:val="0"/>
                <w:numId w:val="1"/>
              </w:numPr>
            </w:pPr>
            <w:r>
              <w:t>On õigeaegselt koostatud taotluste vastuvõtmiseks juhendmaterjalid</w:t>
            </w:r>
          </w:p>
        </w:tc>
      </w:tr>
      <w:tr w:rsidR="00605BFC">
        <w:tblPrEx>
          <w:tblCellMar>
            <w:top w:w="0" w:type="dxa"/>
            <w:bottom w:w="0" w:type="dxa"/>
          </w:tblCellMar>
        </w:tblPrEx>
        <w:tc>
          <w:tcPr>
            <w:tcW w:w="3528" w:type="dxa"/>
          </w:tcPr>
          <w:p w:rsidR="00605BFC" w:rsidRDefault="00605BFC">
            <w:r>
              <w:t xml:space="preserve">Osakonna valdkonnas toetustaotluste vastuvõtmise </w:t>
            </w:r>
            <w:r>
              <w:lastRenderedPageBreak/>
              <w:t>koordineerimine</w:t>
            </w:r>
          </w:p>
        </w:tc>
        <w:tc>
          <w:tcPr>
            <w:tcW w:w="4860" w:type="dxa"/>
          </w:tcPr>
          <w:p w:rsidR="00605BFC" w:rsidRDefault="00605BFC">
            <w:pPr>
              <w:numPr>
                <w:ilvl w:val="0"/>
                <w:numId w:val="1"/>
              </w:numPr>
            </w:pPr>
            <w:r>
              <w:lastRenderedPageBreak/>
              <w:t xml:space="preserve">On korraldatud kõigi taotluste sisestamise jälgimine kanderaamatus ja TAKS </w:t>
            </w:r>
            <w:r>
              <w:lastRenderedPageBreak/>
              <w:t>programmis ning vajadusel sisestuserinevuste likvideerimine</w:t>
            </w:r>
          </w:p>
          <w:p w:rsidR="00605BFC" w:rsidRDefault="00605BFC">
            <w:pPr>
              <w:numPr>
                <w:ilvl w:val="0"/>
                <w:numId w:val="1"/>
              </w:numPr>
            </w:pPr>
            <w:r>
              <w:t>On korraldatud regiooni büroode juhatajate ja peainspektor-koordinaatorite poolt esitatud küsimustele vastamine</w:t>
            </w:r>
          </w:p>
        </w:tc>
      </w:tr>
      <w:tr w:rsidR="00605BFC">
        <w:tblPrEx>
          <w:tblCellMar>
            <w:top w:w="0" w:type="dxa"/>
            <w:bottom w:w="0" w:type="dxa"/>
          </w:tblCellMar>
        </w:tblPrEx>
        <w:tc>
          <w:tcPr>
            <w:tcW w:w="3528" w:type="dxa"/>
          </w:tcPr>
          <w:p w:rsidR="00605BFC" w:rsidRDefault="00605BFC">
            <w:r>
              <w:lastRenderedPageBreak/>
              <w:t>Toetustaotluste vastuvõtmise ja registreerimise organiseerimine keskuses</w:t>
            </w:r>
          </w:p>
        </w:tc>
        <w:tc>
          <w:tcPr>
            <w:tcW w:w="4860" w:type="dxa"/>
          </w:tcPr>
          <w:p w:rsidR="00605BFC" w:rsidRDefault="00605BFC">
            <w:pPr>
              <w:numPr>
                <w:ilvl w:val="0"/>
                <w:numId w:val="1"/>
              </w:numPr>
            </w:pPr>
            <w:r>
              <w:t>On korraldatud vajadusel toetustaotluste vastuvõtt keskuses, taotluste registreerimine kanderaamatus ja andmete sisestamine andmebaasi</w:t>
            </w:r>
          </w:p>
          <w:p w:rsidR="00605BFC" w:rsidRDefault="00605BFC">
            <w:pPr>
              <w:numPr>
                <w:ilvl w:val="0"/>
                <w:numId w:val="1"/>
              </w:numPr>
            </w:pPr>
            <w:r>
              <w:t>On korraldatud digitaalse allkirjaga saabunud taotluste vastuvõtmine ja taotlejale tagasiside andmise kord</w:t>
            </w:r>
          </w:p>
          <w:p w:rsidR="00605BFC" w:rsidRDefault="00605BFC">
            <w:pPr>
              <w:numPr>
                <w:ilvl w:val="0"/>
                <w:numId w:val="1"/>
              </w:numPr>
            </w:pPr>
            <w:r>
              <w:t>On organiseeritud büroos toetustaotluste koostamine, edastamine ja hoidmine</w:t>
            </w:r>
          </w:p>
        </w:tc>
      </w:tr>
      <w:tr w:rsidR="000304FE">
        <w:tblPrEx>
          <w:tblCellMar>
            <w:top w:w="0" w:type="dxa"/>
            <w:bottom w:w="0" w:type="dxa"/>
          </w:tblCellMar>
        </w:tblPrEx>
        <w:tc>
          <w:tcPr>
            <w:tcW w:w="3528" w:type="dxa"/>
          </w:tcPr>
          <w:p w:rsidR="000304FE" w:rsidRDefault="000304FE">
            <w:r>
              <w:t>Arendustöö korraldamine ja juhtimine</w:t>
            </w:r>
          </w:p>
        </w:tc>
        <w:tc>
          <w:tcPr>
            <w:tcW w:w="4860" w:type="dxa"/>
          </w:tcPr>
          <w:p w:rsidR="002A2241" w:rsidRDefault="002A2241" w:rsidP="00A71171">
            <w:pPr>
              <w:numPr>
                <w:ilvl w:val="0"/>
                <w:numId w:val="1"/>
              </w:numPr>
              <w:rPr>
                <w:sz w:val="23"/>
                <w:szCs w:val="23"/>
              </w:rPr>
            </w:pPr>
            <w:r w:rsidRPr="00A71171">
              <w:t>Arendusspetsialistidelt</w:t>
            </w:r>
            <w:r>
              <w:rPr>
                <w:sz w:val="23"/>
                <w:szCs w:val="23"/>
              </w:rPr>
              <w:t xml:space="preserve"> ja osakonna nõunikelt saadud arendustegevuse juhised on edastatud menetlusbüroo ja piirkonnabüroo teenistujatele </w:t>
            </w:r>
          </w:p>
          <w:p w:rsidR="000304FE" w:rsidRDefault="002A2241" w:rsidP="002A2241">
            <w:pPr>
              <w:numPr>
                <w:ilvl w:val="0"/>
                <w:numId w:val="1"/>
              </w:numPr>
            </w:pPr>
            <w:r>
              <w:rPr>
                <w:sz w:val="23"/>
                <w:szCs w:val="23"/>
              </w:rPr>
              <w:t>Arendustöö tulemina vastavad menetlusprogrammid seadusandlusele, on testitud ning kasutajasõbralikud; protseduuridesse on vajalikud muudatused sisse viidud</w:t>
            </w:r>
          </w:p>
        </w:tc>
      </w:tr>
      <w:tr w:rsidR="00605BFC">
        <w:tblPrEx>
          <w:tblCellMar>
            <w:top w:w="0" w:type="dxa"/>
            <w:bottom w:w="0" w:type="dxa"/>
          </w:tblCellMar>
        </w:tblPrEx>
        <w:tc>
          <w:tcPr>
            <w:tcW w:w="3528" w:type="dxa"/>
          </w:tcPr>
          <w:p w:rsidR="00605BFC" w:rsidRDefault="00605BFC">
            <w:r>
              <w:t>Töökoosolekutel osalemine</w:t>
            </w:r>
          </w:p>
        </w:tc>
        <w:tc>
          <w:tcPr>
            <w:tcW w:w="4860" w:type="dxa"/>
          </w:tcPr>
          <w:p w:rsidR="00605BFC" w:rsidRDefault="00605BFC">
            <w:pPr>
              <w:numPr>
                <w:ilvl w:val="0"/>
                <w:numId w:val="1"/>
              </w:numPr>
            </w:pPr>
            <w:r>
              <w:t>Teenistuja on osa võtnud kõigist toimuvatest töökoosolekutest, kus tema kohalviibimine on kohustuslik</w:t>
            </w:r>
          </w:p>
          <w:p w:rsidR="00605BFC" w:rsidRDefault="00605BFC">
            <w:pPr>
              <w:numPr>
                <w:ilvl w:val="0"/>
                <w:numId w:val="1"/>
              </w:numPr>
            </w:pPr>
            <w:r>
              <w:t>Puudumisel on organiseeritud asendamine</w:t>
            </w:r>
          </w:p>
        </w:tc>
      </w:tr>
      <w:tr w:rsidR="00605BFC">
        <w:tblPrEx>
          <w:tblCellMar>
            <w:top w:w="0" w:type="dxa"/>
            <w:bottom w:w="0" w:type="dxa"/>
          </w:tblCellMar>
        </w:tblPrEx>
        <w:tc>
          <w:tcPr>
            <w:tcW w:w="3528" w:type="dxa"/>
          </w:tcPr>
          <w:p w:rsidR="00605BFC" w:rsidRDefault="00605BFC">
            <w:r>
              <w:t>Informatsiooni andmine järelevalvet teostavate organisatsioonide esindajatele</w:t>
            </w:r>
          </w:p>
        </w:tc>
        <w:tc>
          <w:tcPr>
            <w:tcW w:w="4860" w:type="dxa"/>
          </w:tcPr>
          <w:p w:rsidR="00605BFC" w:rsidRDefault="00605BFC">
            <w:pPr>
              <w:numPr>
                <w:ilvl w:val="0"/>
                <w:numId w:val="1"/>
              </w:numPr>
            </w:pPr>
            <w:r>
              <w:t>Järelevalvet teostavate organisatsioonide esindajad on saanud neid rahuldava informatsiooni ametniku töö kohta</w:t>
            </w:r>
          </w:p>
          <w:p w:rsidR="00605BFC" w:rsidRDefault="00605BFC">
            <w:pPr>
              <w:numPr>
                <w:ilvl w:val="0"/>
                <w:numId w:val="1"/>
              </w:numPr>
            </w:pPr>
            <w:r>
              <w:t>Järelevalvet  teostavate organisatsioonide esindajatele on osutatud igakülgset abi</w:t>
            </w:r>
          </w:p>
        </w:tc>
      </w:tr>
      <w:tr w:rsidR="00605BFC">
        <w:tblPrEx>
          <w:tblCellMar>
            <w:top w:w="0" w:type="dxa"/>
            <w:bottom w:w="0" w:type="dxa"/>
          </w:tblCellMar>
        </w:tblPrEx>
        <w:tc>
          <w:tcPr>
            <w:tcW w:w="3528" w:type="dxa"/>
          </w:tcPr>
          <w:p w:rsidR="00605BFC" w:rsidRDefault="00605BFC">
            <w:r>
              <w:t>Infovahetuse korraldamine organisatsioonis</w:t>
            </w:r>
          </w:p>
        </w:tc>
        <w:tc>
          <w:tcPr>
            <w:tcW w:w="4860" w:type="dxa"/>
          </w:tcPr>
          <w:p w:rsidR="00605BFC" w:rsidRDefault="00605BFC">
            <w:pPr>
              <w:numPr>
                <w:ilvl w:val="0"/>
                <w:numId w:val="1"/>
              </w:numPr>
            </w:pPr>
            <w:r>
              <w:t xml:space="preserve">Vajalik info jõuab operatiivselt  kõikide osapoolteni </w:t>
            </w:r>
          </w:p>
          <w:p w:rsidR="007C65DA" w:rsidRDefault="007C65DA">
            <w:pPr>
              <w:numPr>
                <w:ilvl w:val="0"/>
                <w:numId w:val="1"/>
              </w:numPr>
            </w:pPr>
            <w:r>
              <w:rPr>
                <w:sz w:val="23"/>
                <w:szCs w:val="23"/>
              </w:rPr>
              <w:t>Ebaselguste, eksimuste või tähtaegadest mittekinnipidamise korral on informeeritud vahetut juhti ja tegutsetud vastavalt saadud juhtnööridele</w:t>
            </w:r>
          </w:p>
          <w:p w:rsidR="00605BFC" w:rsidRDefault="00605BFC">
            <w:pPr>
              <w:numPr>
                <w:ilvl w:val="0"/>
                <w:numId w:val="1"/>
              </w:numPr>
            </w:pPr>
            <w:r>
              <w:t>Teenistuja on kinni pidanud konfidentsiaalsuse nõudest ja ei ole väljastanud oma töö käigus saadud informatsiooni asjasse mittepuutuvatele isikutele</w:t>
            </w:r>
          </w:p>
        </w:tc>
      </w:tr>
      <w:tr w:rsidR="00F6108B">
        <w:tblPrEx>
          <w:tblCellMar>
            <w:top w:w="0" w:type="dxa"/>
            <w:bottom w:w="0" w:type="dxa"/>
          </w:tblCellMar>
        </w:tblPrEx>
        <w:tc>
          <w:tcPr>
            <w:tcW w:w="3528" w:type="dxa"/>
          </w:tcPr>
          <w:p w:rsidR="00F6108B" w:rsidRDefault="00F6108B">
            <w:r>
              <w:t>Delegeeritud asutused</w:t>
            </w:r>
          </w:p>
        </w:tc>
        <w:tc>
          <w:tcPr>
            <w:tcW w:w="4860" w:type="dxa"/>
          </w:tcPr>
          <w:p w:rsidR="00F6108B" w:rsidRDefault="00F6108B">
            <w:pPr>
              <w:numPr>
                <w:ilvl w:val="0"/>
                <w:numId w:val="1"/>
              </w:numPr>
            </w:pPr>
            <w:r>
              <w:rPr>
                <w:sz w:val="23"/>
                <w:szCs w:val="23"/>
              </w:rPr>
              <w:t>Koostöö delegeeritud asutustega on korraldatud vastavalt haldus- ja koostöölepingule ning kvaliteedikontroll teostatud vastavalt kinnitatud protseduuridele</w:t>
            </w:r>
          </w:p>
        </w:tc>
      </w:tr>
      <w:tr w:rsidR="00F6108B">
        <w:tblPrEx>
          <w:tblCellMar>
            <w:top w:w="0" w:type="dxa"/>
            <w:bottom w:w="0" w:type="dxa"/>
          </w:tblCellMar>
        </w:tblPrEx>
        <w:tc>
          <w:tcPr>
            <w:tcW w:w="3528" w:type="dxa"/>
          </w:tcPr>
          <w:p w:rsidR="00F6108B" w:rsidRDefault="00F6108B">
            <w:r>
              <w:t>Katseaja- ja arenguvestlused</w:t>
            </w:r>
          </w:p>
        </w:tc>
        <w:tc>
          <w:tcPr>
            <w:tcW w:w="4860" w:type="dxa"/>
          </w:tcPr>
          <w:p w:rsidR="00F6108B" w:rsidRDefault="00F6108B" w:rsidP="00A71171">
            <w:pPr>
              <w:numPr>
                <w:ilvl w:val="0"/>
                <w:numId w:val="1"/>
              </w:numPr>
              <w:rPr>
                <w:sz w:val="23"/>
                <w:szCs w:val="23"/>
              </w:rPr>
            </w:pPr>
            <w:r>
              <w:rPr>
                <w:sz w:val="23"/>
                <w:szCs w:val="23"/>
              </w:rPr>
              <w:t>Üks kord aastas on büroo</w:t>
            </w:r>
            <w:r w:rsidR="000E1B22">
              <w:rPr>
                <w:sz w:val="23"/>
                <w:szCs w:val="23"/>
              </w:rPr>
              <w:t>de</w:t>
            </w:r>
            <w:r>
              <w:rPr>
                <w:sz w:val="23"/>
                <w:szCs w:val="23"/>
              </w:rPr>
              <w:t xml:space="preserve"> juhtivspetsialistidega ja arendusspetsialistiga </w:t>
            </w:r>
            <w:r>
              <w:rPr>
                <w:sz w:val="23"/>
                <w:szCs w:val="23"/>
              </w:rPr>
              <w:lastRenderedPageBreak/>
              <w:t xml:space="preserve">läbi viidud arengu- ja hindamisvestlused </w:t>
            </w:r>
          </w:p>
          <w:p w:rsidR="00F6108B" w:rsidRPr="00A71171" w:rsidRDefault="00F6108B" w:rsidP="00A71171">
            <w:pPr>
              <w:numPr>
                <w:ilvl w:val="0"/>
                <w:numId w:val="1"/>
              </w:numPr>
              <w:rPr>
                <w:sz w:val="23"/>
                <w:szCs w:val="23"/>
              </w:rPr>
            </w:pPr>
            <w:r w:rsidRPr="00A71171">
              <w:rPr>
                <w:sz w:val="23"/>
                <w:szCs w:val="23"/>
              </w:rPr>
              <w:t>Üks kord aastas on büroo</w:t>
            </w:r>
            <w:r w:rsidR="000E1B22" w:rsidRPr="00A71171">
              <w:rPr>
                <w:sz w:val="23"/>
                <w:szCs w:val="23"/>
              </w:rPr>
              <w:t>de</w:t>
            </w:r>
            <w:r w:rsidRPr="00A71171">
              <w:rPr>
                <w:sz w:val="23"/>
                <w:szCs w:val="23"/>
              </w:rPr>
              <w:t xml:space="preserve"> peaspetsialistidega läbi viidud või tagatud valdkonna juhtide poolt arengu- ja hindamisvestluste läbiviimine </w:t>
            </w:r>
          </w:p>
          <w:p w:rsidR="00F6108B" w:rsidRPr="00A71171" w:rsidRDefault="00F6108B" w:rsidP="00A71171">
            <w:pPr>
              <w:numPr>
                <w:ilvl w:val="0"/>
                <w:numId w:val="1"/>
              </w:numPr>
              <w:rPr>
                <w:sz w:val="23"/>
                <w:szCs w:val="23"/>
              </w:rPr>
            </w:pPr>
            <w:r w:rsidRPr="00A71171">
              <w:rPr>
                <w:sz w:val="23"/>
                <w:szCs w:val="23"/>
              </w:rPr>
              <w:t xml:space="preserve">Arenguvestluste koondid on vormistatud vastavalt kokkulepitud korrale </w:t>
            </w:r>
          </w:p>
          <w:p w:rsidR="00F6108B" w:rsidRPr="00A71171" w:rsidRDefault="00F6108B" w:rsidP="00A71171">
            <w:pPr>
              <w:numPr>
                <w:ilvl w:val="0"/>
                <w:numId w:val="1"/>
              </w:numPr>
              <w:rPr>
                <w:sz w:val="23"/>
                <w:szCs w:val="23"/>
              </w:rPr>
            </w:pPr>
            <w:r w:rsidRPr="00A71171">
              <w:rPr>
                <w:sz w:val="23"/>
                <w:szCs w:val="23"/>
              </w:rPr>
              <w:t xml:space="preserve">Katseaja vestlused büroo teenistujatega on läbi viidud katseaja lõppedes </w:t>
            </w:r>
          </w:p>
        </w:tc>
      </w:tr>
      <w:tr w:rsidR="00F6108B">
        <w:tblPrEx>
          <w:tblCellMar>
            <w:top w:w="0" w:type="dxa"/>
            <w:bottom w:w="0" w:type="dxa"/>
          </w:tblCellMar>
        </w:tblPrEx>
        <w:tc>
          <w:tcPr>
            <w:tcW w:w="3528" w:type="dxa"/>
          </w:tcPr>
          <w:p w:rsidR="00F6108B" w:rsidRDefault="00F6108B">
            <w:r>
              <w:lastRenderedPageBreak/>
              <w:t>Lisaülesannete täitmine</w:t>
            </w:r>
          </w:p>
        </w:tc>
        <w:tc>
          <w:tcPr>
            <w:tcW w:w="4860" w:type="dxa"/>
          </w:tcPr>
          <w:p w:rsidR="00F6108B" w:rsidRDefault="000E1B22">
            <w:pPr>
              <w:numPr>
                <w:ilvl w:val="0"/>
                <w:numId w:val="1"/>
              </w:numPr>
            </w:pPr>
            <w:r>
              <w:rPr>
                <w:sz w:val="23"/>
                <w:szCs w:val="23"/>
              </w:rPr>
              <w:t>On täidetud vahetu juhi poolt määratud lisaülesanded</w:t>
            </w:r>
          </w:p>
        </w:tc>
      </w:tr>
    </w:tbl>
    <w:p w:rsidR="00605BFC" w:rsidRDefault="00605BFC"/>
    <w:p w:rsidR="00605BFC" w:rsidRDefault="00605BFC"/>
    <w:p w:rsidR="00605BFC" w:rsidRDefault="00605BFC">
      <w:pPr>
        <w:pStyle w:val="Heading3"/>
        <w:jc w:val="center"/>
        <w:rPr>
          <w:sz w:val="28"/>
        </w:rPr>
      </w:pPr>
      <w:r>
        <w:rPr>
          <w:sz w:val="28"/>
        </w:rPr>
        <w:t>VASTUTUS</w:t>
      </w:r>
    </w:p>
    <w:p w:rsidR="00605BFC" w:rsidRDefault="00605BFC">
      <w:pPr>
        <w:rPr>
          <w:lang w:val="en-GB"/>
        </w:rPr>
      </w:pPr>
    </w:p>
    <w:p w:rsidR="00605BFC" w:rsidRDefault="00605B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605BFC">
        <w:tblPrEx>
          <w:tblCellMar>
            <w:top w:w="0" w:type="dxa"/>
            <w:bottom w:w="0" w:type="dxa"/>
          </w:tblCellMar>
        </w:tblPrEx>
        <w:tc>
          <w:tcPr>
            <w:tcW w:w="8522" w:type="dxa"/>
          </w:tcPr>
          <w:p w:rsidR="00605BFC" w:rsidRDefault="00605BFC">
            <w:r>
              <w:t>Teenistuja vastutab:</w:t>
            </w:r>
          </w:p>
          <w:p w:rsidR="00264564" w:rsidRDefault="00264564" w:rsidP="00264564">
            <w:pPr>
              <w:numPr>
                <w:ilvl w:val="0"/>
                <w:numId w:val="1"/>
              </w:numPr>
            </w:pPr>
            <w:r>
              <w:rPr>
                <w:sz w:val="23"/>
                <w:szCs w:val="23"/>
              </w:rPr>
              <w:t xml:space="preserve">Käesolevast ametijuhendist, avaliku teenistuse seadusest, protseduuridest, PRIA ja osakonna põhimäärusest ning PRIA teenindusstandardist tulenevate tööülesannete õigeaegse ja kvaliteetse täitmise eest </w:t>
            </w:r>
            <w:r w:rsidR="00605BFC">
              <w:t>ametialase informatsiooni kaitsmise ja hoidmise eest</w:t>
            </w:r>
            <w:r w:rsidR="00E635EF">
              <w:t>;</w:t>
            </w:r>
          </w:p>
          <w:p w:rsidR="00264564" w:rsidRDefault="00E635EF" w:rsidP="00264564">
            <w:pPr>
              <w:numPr>
                <w:ilvl w:val="0"/>
                <w:numId w:val="1"/>
              </w:numPr>
            </w:pPr>
            <w:r>
              <w:rPr>
                <w:color w:val="000000"/>
              </w:rPr>
              <w:t>a</w:t>
            </w:r>
            <w:r w:rsidR="00264564" w:rsidRPr="007B7426">
              <w:rPr>
                <w:color w:val="000000"/>
              </w:rPr>
              <w:t>metialase informatsiooni kaitsmise ja hoidmise eest</w:t>
            </w:r>
            <w:r>
              <w:rPr>
                <w:color w:val="000000"/>
              </w:rPr>
              <w:t>;</w:t>
            </w:r>
            <w:r w:rsidR="00264564" w:rsidRPr="007B7426">
              <w:rPr>
                <w:color w:val="000000"/>
              </w:rPr>
              <w:t xml:space="preserve"> </w:t>
            </w:r>
          </w:p>
          <w:p w:rsidR="00264564" w:rsidRDefault="00E635EF" w:rsidP="00264564">
            <w:pPr>
              <w:numPr>
                <w:ilvl w:val="0"/>
                <w:numId w:val="1"/>
              </w:numPr>
            </w:pPr>
            <w:r>
              <w:rPr>
                <w:color w:val="000000"/>
                <w:sz w:val="23"/>
                <w:szCs w:val="23"/>
              </w:rPr>
              <w:t>efektiivse ressursikasutuse eest;</w:t>
            </w:r>
          </w:p>
          <w:p w:rsidR="00264564" w:rsidRDefault="00E635EF" w:rsidP="00264564">
            <w:pPr>
              <w:numPr>
                <w:ilvl w:val="0"/>
                <w:numId w:val="1"/>
              </w:numPr>
            </w:pPr>
            <w:r>
              <w:rPr>
                <w:color w:val="000000"/>
                <w:sz w:val="23"/>
                <w:szCs w:val="23"/>
              </w:rPr>
              <w:t>t</w:t>
            </w:r>
            <w:r w:rsidR="00264564" w:rsidRPr="007B7426">
              <w:rPr>
                <w:color w:val="000000"/>
                <w:sz w:val="23"/>
                <w:szCs w:val="23"/>
              </w:rPr>
              <w:t>ema kasutusse antud töövahendite säilimise ja hoidmise eest</w:t>
            </w:r>
            <w:r>
              <w:rPr>
                <w:color w:val="000000"/>
                <w:sz w:val="23"/>
                <w:szCs w:val="23"/>
              </w:rPr>
              <w:t>;</w:t>
            </w:r>
            <w:r w:rsidR="00264564" w:rsidRPr="007B7426">
              <w:rPr>
                <w:color w:val="000000"/>
                <w:sz w:val="23"/>
                <w:szCs w:val="23"/>
              </w:rPr>
              <w:t xml:space="preserve"> </w:t>
            </w:r>
          </w:p>
          <w:p w:rsidR="00264564" w:rsidRDefault="00E635EF" w:rsidP="00264564">
            <w:pPr>
              <w:numPr>
                <w:ilvl w:val="0"/>
                <w:numId w:val="1"/>
              </w:numPr>
            </w:pPr>
            <w:r>
              <w:rPr>
                <w:color w:val="000000"/>
                <w:sz w:val="23"/>
                <w:szCs w:val="23"/>
              </w:rPr>
              <w:t>j</w:t>
            </w:r>
            <w:r w:rsidR="00264564" w:rsidRPr="007B7426">
              <w:rPr>
                <w:color w:val="000000"/>
                <w:sz w:val="23"/>
                <w:szCs w:val="23"/>
              </w:rPr>
              <w:t>ärelevalvet teostavate organisatsioonide esindajatele oma tööd puudutava adekvaatse informatsiooni tähtajalise andmise eest ning neile oma võima</w:t>
            </w:r>
            <w:r>
              <w:rPr>
                <w:color w:val="000000"/>
                <w:sz w:val="23"/>
                <w:szCs w:val="23"/>
              </w:rPr>
              <w:t>luste piires abi osutamise eest;</w:t>
            </w:r>
          </w:p>
          <w:p w:rsidR="00605BFC" w:rsidRDefault="00E635EF" w:rsidP="00264564">
            <w:pPr>
              <w:numPr>
                <w:ilvl w:val="0"/>
                <w:numId w:val="1"/>
              </w:numPr>
            </w:pPr>
            <w:r>
              <w:rPr>
                <w:color w:val="000000"/>
                <w:sz w:val="23"/>
                <w:szCs w:val="23"/>
              </w:rPr>
              <w:t>e</w:t>
            </w:r>
            <w:r w:rsidR="00264564" w:rsidRPr="007B7426">
              <w:rPr>
                <w:color w:val="000000"/>
                <w:sz w:val="23"/>
                <w:szCs w:val="23"/>
              </w:rPr>
              <w:t>nese kvalifikatsiooni hoidmise ja täiendamise eest</w:t>
            </w:r>
            <w:r>
              <w:rPr>
                <w:color w:val="000000"/>
                <w:sz w:val="23"/>
                <w:szCs w:val="23"/>
              </w:rPr>
              <w:t>.</w:t>
            </w:r>
            <w:r w:rsidR="00264564" w:rsidRPr="007B7426">
              <w:rPr>
                <w:color w:val="000000"/>
                <w:sz w:val="23"/>
                <w:szCs w:val="23"/>
              </w:rPr>
              <w:t xml:space="preserve"> </w:t>
            </w:r>
          </w:p>
        </w:tc>
      </w:tr>
    </w:tbl>
    <w:p w:rsidR="00605BFC" w:rsidRDefault="00605BFC"/>
    <w:p w:rsidR="00605BFC" w:rsidRDefault="00605BFC"/>
    <w:p w:rsidR="00605BFC" w:rsidRDefault="00605BFC">
      <w:pPr>
        <w:pStyle w:val="Heading3"/>
        <w:jc w:val="center"/>
      </w:pPr>
      <w:r>
        <w:t xml:space="preserve">ÕIGUSED </w:t>
      </w:r>
    </w:p>
    <w:p w:rsidR="00605BFC" w:rsidRDefault="00605BFC">
      <w:pPr>
        <w:rPr>
          <w:lang w:val="en-GB"/>
        </w:rPr>
      </w:pPr>
    </w:p>
    <w:p w:rsidR="00605BFC" w:rsidRDefault="00605B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605BFC">
        <w:tblPrEx>
          <w:tblCellMar>
            <w:top w:w="0" w:type="dxa"/>
            <w:bottom w:w="0" w:type="dxa"/>
          </w:tblCellMar>
        </w:tblPrEx>
        <w:tc>
          <w:tcPr>
            <w:tcW w:w="8522" w:type="dxa"/>
          </w:tcPr>
          <w:p w:rsidR="00605BFC" w:rsidRDefault="00605BFC">
            <w:pPr>
              <w:pStyle w:val="Header"/>
              <w:tabs>
                <w:tab w:val="clear" w:pos="4153"/>
                <w:tab w:val="clear" w:pos="8306"/>
              </w:tabs>
              <w:rPr>
                <w:lang w:val="et-EE"/>
              </w:rPr>
            </w:pPr>
            <w:r>
              <w:rPr>
                <w:lang w:val="et-EE"/>
              </w:rPr>
              <w:t>Teenistujal on õigus:</w:t>
            </w:r>
          </w:p>
          <w:p w:rsidR="00FA0E59" w:rsidRDefault="00E635EF" w:rsidP="00FA0E59">
            <w:pPr>
              <w:numPr>
                <w:ilvl w:val="0"/>
                <w:numId w:val="16"/>
              </w:numPr>
              <w:autoSpaceDE w:val="0"/>
              <w:autoSpaceDN w:val="0"/>
              <w:adjustRightInd w:val="0"/>
              <w:rPr>
                <w:color w:val="000000"/>
                <w:sz w:val="23"/>
                <w:szCs w:val="23"/>
              </w:rPr>
            </w:pPr>
            <w:r>
              <w:rPr>
                <w:color w:val="000000"/>
                <w:sz w:val="23"/>
                <w:szCs w:val="23"/>
              </w:rPr>
              <w:t>k</w:t>
            </w:r>
            <w:r w:rsidR="00FA0E59" w:rsidRPr="00193147">
              <w:rPr>
                <w:color w:val="000000"/>
                <w:sz w:val="23"/>
                <w:szCs w:val="23"/>
              </w:rPr>
              <w:t>asutada oma töös avaliku teenistuse seadusest, õigusaktidest, PRIA põhimäärusest ja sisekorraeeskirjast tulenevaid õigusi</w:t>
            </w:r>
            <w:r>
              <w:rPr>
                <w:color w:val="000000"/>
                <w:sz w:val="23"/>
                <w:szCs w:val="23"/>
              </w:rPr>
              <w:t>;</w:t>
            </w:r>
            <w:r w:rsidR="00FA0E59" w:rsidRPr="00193147">
              <w:rPr>
                <w:color w:val="000000"/>
                <w:sz w:val="23"/>
                <w:szCs w:val="23"/>
              </w:rPr>
              <w:t xml:space="preserve"> </w:t>
            </w:r>
          </w:p>
          <w:p w:rsidR="00FA0E59" w:rsidRDefault="00E635EF" w:rsidP="00FA0E59">
            <w:pPr>
              <w:numPr>
                <w:ilvl w:val="0"/>
                <w:numId w:val="16"/>
              </w:numPr>
              <w:autoSpaceDE w:val="0"/>
              <w:autoSpaceDN w:val="0"/>
              <w:adjustRightInd w:val="0"/>
              <w:rPr>
                <w:color w:val="000000"/>
                <w:sz w:val="23"/>
                <w:szCs w:val="23"/>
              </w:rPr>
            </w:pPr>
            <w:r>
              <w:rPr>
                <w:color w:val="000000"/>
                <w:sz w:val="23"/>
                <w:szCs w:val="23"/>
              </w:rPr>
              <w:t>s</w:t>
            </w:r>
            <w:r w:rsidR="00FA0E59" w:rsidRPr="00193147">
              <w:rPr>
                <w:color w:val="000000"/>
                <w:sz w:val="23"/>
                <w:szCs w:val="23"/>
              </w:rPr>
              <w:t xml:space="preserve">aada </w:t>
            </w:r>
            <w:proofErr w:type="spellStart"/>
            <w:r w:rsidR="00FA0E59" w:rsidRPr="00193147">
              <w:rPr>
                <w:color w:val="000000"/>
                <w:sz w:val="23"/>
                <w:szCs w:val="23"/>
              </w:rPr>
              <w:t>PRIAst</w:t>
            </w:r>
            <w:proofErr w:type="spellEnd"/>
            <w:r w:rsidR="00FA0E59" w:rsidRPr="00193147">
              <w:rPr>
                <w:color w:val="000000"/>
                <w:sz w:val="23"/>
                <w:szCs w:val="23"/>
              </w:rPr>
              <w:t xml:space="preserve"> oma tööks vajalikku informatsiooni</w:t>
            </w:r>
            <w:r>
              <w:rPr>
                <w:color w:val="000000"/>
                <w:sz w:val="23"/>
                <w:szCs w:val="23"/>
              </w:rPr>
              <w:t>;</w:t>
            </w:r>
            <w:r w:rsidR="00FA0E59" w:rsidRPr="00193147">
              <w:rPr>
                <w:color w:val="000000"/>
                <w:sz w:val="23"/>
                <w:szCs w:val="23"/>
              </w:rPr>
              <w:t xml:space="preserve"> </w:t>
            </w:r>
          </w:p>
          <w:p w:rsidR="00FA0E59" w:rsidRDefault="00E635EF" w:rsidP="00FA0E59">
            <w:pPr>
              <w:numPr>
                <w:ilvl w:val="0"/>
                <w:numId w:val="16"/>
              </w:numPr>
              <w:autoSpaceDE w:val="0"/>
              <w:autoSpaceDN w:val="0"/>
              <w:adjustRightInd w:val="0"/>
              <w:rPr>
                <w:color w:val="000000"/>
                <w:sz w:val="23"/>
                <w:szCs w:val="23"/>
              </w:rPr>
            </w:pPr>
            <w:r>
              <w:rPr>
                <w:color w:val="000000"/>
                <w:sz w:val="23"/>
                <w:szCs w:val="23"/>
              </w:rPr>
              <w:t>o</w:t>
            </w:r>
            <w:r w:rsidR="00FA0E59" w:rsidRPr="00193147">
              <w:rPr>
                <w:color w:val="000000"/>
                <w:sz w:val="23"/>
                <w:szCs w:val="23"/>
              </w:rPr>
              <w:t>tsustada büroole antud ressursi kasutamise üle</w:t>
            </w:r>
            <w:r>
              <w:rPr>
                <w:color w:val="000000"/>
                <w:sz w:val="23"/>
                <w:szCs w:val="23"/>
              </w:rPr>
              <w:t>;</w:t>
            </w:r>
            <w:r w:rsidR="00FA0E59" w:rsidRPr="00193147">
              <w:rPr>
                <w:color w:val="000000"/>
                <w:sz w:val="23"/>
                <w:szCs w:val="23"/>
              </w:rPr>
              <w:t xml:space="preserve"> </w:t>
            </w:r>
          </w:p>
          <w:p w:rsidR="00FA0E59" w:rsidRDefault="00E635EF" w:rsidP="00FA0E59">
            <w:pPr>
              <w:numPr>
                <w:ilvl w:val="0"/>
                <w:numId w:val="16"/>
              </w:numPr>
              <w:autoSpaceDE w:val="0"/>
              <w:autoSpaceDN w:val="0"/>
              <w:adjustRightInd w:val="0"/>
              <w:rPr>
                <w:color w:val="000000"/>
                <w:sz w:val="23"/>
                <w:szCs w:val="23"/>
              </w:rPr>
            </w:pPr>
            <w:r>
              <w:rPr>
                <w:color w:val="000000"/>
                <w:sz w:val="23"/>
                <w:szCs w:val="23"/>
              </w:rPr>
              <w:t>t</w:t>
            </w:r>
            <w:r w:rsidR="00FA0E59" w:rsidRPr="00193147">
              <w:rPr>
                <w:color w:val="000000"/>
                <w:sz w:val="23"/>
                <w:szCs w:val="23"/>
              </w:rPr>
              <w:t>eha töö korraldamise ettepanekuid (partnerid, õigusloome, asutusesisene töökorraldus)</w:t>
            </w:r>
            <w:r>
              <w:rPr>
                <w:color w:val="000000"/>
                <w:sz w:val="23"/>
                <w:szCs w:val="23"/>
              </w:rPr>
              <w:t>;</w:t>
            </w:r>
            <w:r w:rsidR="00FA0E59" w:rsidRPr="00193147">
              <w:rPr>
                <w:color w:val="000000"/>
                <w:sz w:val="23"/>
                <w:szCs w:val="23"/>
              </w:rPr>
              <w:t xml:space="preserve"> </w:t>
            </w:r>
          </w:p>
          <w:p w:rsidR="00FA0E59" w:rsidRDefault="00E635EF" w:rsidP="00FA0E59">
            <w:pPr>
              <w:numPr>
                <w:ilvl w:val="0"/>
                <w:numId w:val="16"/>
              </w:numPr>
              <w:autoSpaceDE w:val="0"/>
              <w:autoSpaceDN w:val="0"/>
              <w:adjustRightInd w:val="0"/>
              <w:rPr>
                <w:color w:val="000000"/>
                <w:sz w:val="23"/>
                <w:szCs w:val="23"/>
              </w:rPr>
            </w:pPr>
            <w:r>
              <w:rPr>
                <w:color w:val="000000"/>
                <w:sz w:val="23"/>
                <w:szCs w:val="23"/>
              </w:rPr>
              <w:t>s</w:t>
            </w:r>
            <w:r w:rsidR="00FA0E59" w:rsidRPr="00193147">
              <w:rPr>
                <w:color w:val="000000"/>
                <w:sz w:val="23"/>
                <w:szCs w:val="23"/>
              </w:rPr>
              <w:t>uhelda PRIA nimel klientidega ja teiste teenistujatega kõigis oma tööülesandeid puudutavates küsimustes</w:t>
            </w:r>
            <w:r>
              <w:rPr>
                <w:color w:val="000000"/>
                <w:sz w:val="23"/>
                <w:szCs w:val="23"/>
              </w:rPr>
              <w:t>;</w:t>
            </w:r>
            <w:r w:rsidR="00FA0E59" w:rsidRPr="00193147">
              <w:rPr>
                <w:color w:val="000000"/>
                <w:sz w:val="23"/>
                <w:szCs w:val="23"/>
              </w:rPr>
              <w:t xml:space="preserve"> </w:t>
            </w:r>
          </w:p>
          <w:p w:rsidR="00605BFC" w:rsidRPr="00FA0E59" w:rsidRDefault="00E635EF" w:rsidP="00FA0E59">
            <w:pPr>
              <w:numPr>
                <w:ilvl w:val="0"/>
                <w:numId w:val="16"/>
              </w:numPr>
              <w:autoSpaceDE w:val="0"/>
              <w:autoSpaceDN w:val="0"/>
              <w:adjustRightInd w:val="0"/>
              <w:rPr>
                <w:color w:val="000000"/>
                <w:sz w:val="23"/>
                <w:szCs w:val="23"/>
              </w:rPr>
            </w:pPr>
            <w:r>
              <w:rPr>
                <w:color w:val="000000"/>
                <w:sz w:val="23"/>
                <w:szCs w:val="23"/>
              </w:rPr>
              <w:t>s</w:t>
            </w:r>
            <w:r w:rsidR="00FA0E59" w:rsidRPr="00193147">
              <w:rPr>
                <w:color w:val="000000"/>
                <w:sz w:val="23"/>
                <w:szCs w:val="23"/>
              </w:rPr>
              <w:t>aada täiendkoolitusi, eeldusel, et on olemas vajalikud eelarve- ja ajaressursid</w:t>
            </w:r>
            <w:r>
              <w:rPr>
                <w:color w:val="000000"/>
                <w:sz w:val="23"/>
                <w:szCs w:val="23"/>
              </w:rPr>
              <w:t>.</w:t>
            </w:r>
            <w:r w:rsidR="00FA0E59" w:rsidRPr="00193147">
              <w:rPr>
                <w:color w:val="000000"/>
                <w:sz w:val="23"/>
                <w:szCs w:val="23"/>
              </w:rPr>
              <w:t xml:space="preserve"> </w:t>
            </w:r>
          </w:p>
        </w:tc>
      </w:tr>
    </w:tbl>
    <w:p w:rsidR="00605BFC" w:rsidRDefault="00605BFC">
      <w:pPr>
        <w:pStyle w:val="Heading1"/>
        <w:jc w:val="center"/>
        <w:rPr>
          <w:sz w:val="28"/>
        </w:rPr>
      </w:pPr>
    </w:p>
    <w:p w:rsidR="00E635EF" w:rsidRPr="00E635EF" w:rsidRDefault="00E635EF" w:rsidP="00E635EF">
      <w:pPr>
        <w:rPr>
          <w:lang w:val="en-GB"/>
        </w:rPr>
      </w:pPr>
    </w:p>
    <w:p w:rsidR="00605BFC" w:rsidRDefault="00605BFC">
      <w:pPr>
        <w:pStyle w:val="Heading1"/>
        <w:jc w:val="center"/>
        <w:rPr>
          <w:sz w:val="28"/>
        </w:rPr>
      </w:pPr>
      <w:r>
        <w:rPr>
          <w:sz w:val="28"/>
        </w:rPr>
        <w:t>TÖÖ ISELOOM</w:t>
      </w:r>
    </w:p>
    <w:p w:rsidR="00605BFC" w:rsidRDefault="00605B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605BFC">
        <w:tblPrEx>
          <w:tblCellMar>
            <w:top w:w="0" w:type="dxa"/>
            <w:bottom w:w="0" w:type="dxa"/>
          </w:tblCellMar>
        </w:tblPrEx>
        <w:tc>
          <w:tcPr>
            <w:tcW w:w="8522" w:type="dxa"/>
          </w:tcPr>
          <w:p w:rsidR="00DE1734" w:rsidRPr="00193147" w:rsidRDefault="00DE1734" w:rsidP="00DE1734">
            <w:pPr>
              <w:autoSpaceDE w:val="0"/>
              <w:autoSpaceDN w:val="0"/>
              <w:adjustRightInd w:val="0"/>
              <w:rPr>
                <w:color w:val="000000"/>
                <w:sz w:val="23"/>
                <w:szCs w:val="23"/>
              </w:rPr>
            </w:pPr>
            <w:r w:rsidRPr="00193147">
              <w:rPr>
                <w:color w:val="000000"/>
                <w:sz w:val="23"/>
                <w:szCs w:val="23"/>
              </w:rPr>
              <w:t xml:space="preserve">Menetlusbüroo juhataja teenistuskoha asukoht on Tartus. Töö on paikse iseloomuga, kuid eeldab aeg-ajalt lähetusi Eesti piires ja vahel ka välissõite. </w:t>
            </w:r>
          </w:p>
          <w:p w:rsidR="00DE1734" w:rsidRPr="00193147" w:rsidRDefault="00DE1734" w:rsidP="00DE1734">
            <w:pPr>
              <w:autoSpaceDE w:val="0"/>
              <w:autoSpaceDN w:val="0"/>
              <w:adjustRightInd w:val="0"/>
              <w:rPr>
                <w:color w:val="000000"/>
                <w:sz w:val="23"/>
                <w:szCs w:val="23"/>
              </w:rPr>
            </w:pPr>
            <w:r w:rsidRPr="00193147">
              <w:rPr>
                <w:color w:val="000000"/>
                <w:sz w:val="23"/>
                <w:szCs w:val="23"/>
              </w:rPr>
              <w:lastRenderedPageBreak/>
              <w:t xml:space="preserve">Töö nõuab head pingetaluvust ja toimetulekut kõige erinevamates suhtlussituatsioonides, sest nõuab pidevat suhtlemist paljude inimestega nii telefonitsi, koosolekutel kui erinevate asutuste külastustel. Oluline osa on ka paberi- ja arvutitööl, sh aruandluse koostamine, kirjavahetus jm. </w:t>
            </w:r>
          </w:p>
          <w:p w:rsidR="00DE1734" w:rsidRPr="00193147" w:rsidRDefault="00DE1734" w:rsidP="00DE1734">
            <w:pPr>
              <w:autoSpaceDE w:val="0"/>
              <w:autoSpaceDN w:val="0"/>
              <w:adjustRightInd w:val="0"/>
              <w:rPr>
                <w:color w:val="000000"/>
                <w:sz w:val="23"/>
                <w:szCs w:val="23"/>
              </w:rPr>
            </w:pPr>
            <w:r w:rsidRPr="00193147">
              <w:rPr>
                <w:color w:val="000000"/>
                <w:sz w:val="23"/>
                <w:szCs w:val="23"/>
              </w:rPr>
              <w:t xml:space="preserve">Selge eneseväljendusoskus, täpsus, korrektsus käitumises ning tähtaegadest kinnipidamine on olulised. </w:t>
            </w:r>
          </w:p>
          <w:p w:rsidR="00605BFC" w:rsidRDefault="00DE1734" w:rsidP="00DE1734">
            <w:r w:rsidRPr="00193147">
              <w:rPr>
                <w:color w:val="000000"/>
                <w:sz w:val="23"/>
                <w:szCs w:val="23"/>
              </w:rPr>
              <w:t xml:space="preserve">Teenistuja peab pidevalt tegelema enesetäiendamisega, osavõtt PRIA poolt korraldatud koolitustest on kohustuslik. </w:t>
            </w:r>
          </w:p>
        </w:tc>
      </w:tr>
    </w:tbl>
    <w:p w:rsidR="00605BFC" w:rsidRDefault="00605BFC"/>
    <w:p w:rsidR="00605BFC" w:rsidRDefault="00605BFC">
      <w:pPr>
        <w:pStyle w:val="Heading5"/>
        <w:jc w:val="left"/>
        <w:rPr>
          <w:sz w:val="28"/>
          <w:lang w:val="et-EE"/>
        </w:rPr>
      </w:pPr>
    </w:p>
    <w:p w:rsidR="00605BFC" w:rsidRDefault="00605BFC">
      <w:pPr>
        <w:pStyle w:val="Heading5"/>
        <w:rPr>
          <w:sz w:val="28"/>
          <w:lang w:val="et-EE"/>
        </w:rPr>
      </w:pPr>
      <w:r>
        <w:rPr>
          <w:sz w:val="28"/>
          <w:lang w:val="et-EE"/>
        </w:rPr>
        <w:t>TÖÖANDJA POOLT TAGATAVAD TÖÖVAHENDID</w:t>
      </w:r>
    </w:p>
    <w:p w:rsidR="00605BFC" w:rsidRDefault="00605BF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605BFC">
        <w:tblPrEx>
          <w:tblCellMar>
            <w:top w:w="0" w:type="dxa"/>
            <w:bottom w:w="0" w:type="dxa"/>
          </w:tblCellMar>
        </w:tblPrEx>
        <w:trPr>
          <w:jc w:val="center"/>
        </w:trPr>
        <w:tc>
          <w:tcPr>
            <w:tcW w:w="4261" w:type="dxa"/>
          </w:tcPr>
          <w:p w:rsidR="00605BFC" w:rsidRDefault="00605BFC">
            <w:pPr>
              <w:jc w:val="center"/>
              <w:rPr>
                <w:b/>
                <w:bCs/>
              </w:rPr>
            </w:pPr>
            <w:r>
              <w:rPr>
                <w:b/>
                <w:bCs/>
              </w:rPr>
              <w:t>Teenistuja töövahenditeks on:</w:t>
            </w:r>
          </w:p>
        </w:tc>
        <w:tc>
          <w:tcPr>
            <w:tcW w:w="4261" w:type="dxa"/>
          </w:tcPr>
          <w:p w:rsidR="00605BFC" w:rsidRDefault="00605BFC">
            <w:pPr>
              <w:jc w:val="center"/>
              <w:rPr>
                <w:b/>
                <w:bCs/>
              </w:rPr>
            </w:pPr>
            <w:r>
              <w:rPr>
                <w:b/>
                <w:bCs/>
              </w:rPr>
              <w:t>Tal on kasutada:</w:t>
            </w:r>
          </w:p>
        </w:tc>
      </w:tr>
      <w:tr w:rsidR="00605BFC">
        <w:tblPrEx>
          <w:tblCellMar>
            <w:top w:w="0" w:type="dxa"/>
            <w:bottom w:w="0" w:type="dxa"/>
          </w:tblCellMar>
        </w:tblPrEx>
        <w:trPr>
          <w:jc w:val="center"/>
        </w:trPr>
        <w:tc>
          <w:tcPr>
            <w:tcW w:w="4261" w:type="dxa"/>
          </w:tcPr>
          <w:p w:rsidR="00605BFC" w:rsidRDefault="00571AB5">
            <w:pPr>
              <w:numPr>
                <w:ilvl w:val="0"/>
                <w:numId w:val="3"/>
              </w:numPr>
            </w:pPr>
            <w:r>
              <w:t>süle</w:t>
            </w:r>
            <w:r w:rsidR="00605BFC">
              <w:t>arvuti</w:t>
            </w:r>
          </w:p>
          <w:p w:rsidR="00605BFC" w:rsidRDefault="00605BFC">
            <w:pPr>
              <w:numPr>
                <w:ilvl w:val="0"/>
                <w:numId w:val="3"/>
              </w:numPr>
            </w:pPr>
            <w:r>
              <w:t>telefon</w:t>
            </w:r>
          </w:p>
          <w:p w:rsidR="00605BFC" w:rsidRDefault="00605BFC">
            <w:pPr>
              <w:numPr>
                <w:ilvl w:val="0"/>
                <w:numId w:val="3"/>
              </w:numPr>
            </w:pPr>
            <w:r>
              <w:t>mobiiltelefon</w:t>
            </w:r>
          </w:p>
          <w:p w:rsidR="00605BFC" w:rsidRDefault="00605BFC">
            <w:pPr>
              <w:numPr>
                <w:ilvl w:val="0"/>
                <w:numId w:val="3"/>
              </w:numPr>
            </w:pPr>
            <w:r>
              <w:t>printer</w:t>
            </w:r>
          </w:p>
          <w:p w:rsidR="00605BFC" w:rsidRDefault="00605BFC" w:rsidP="00571AB5">
            <w:pPr>
              <w:numPr>
                <w:ilvl w:val="0"/>
                <w:numId w:val="3"/>
              </w:numPr>
            </w:pPr>
            <w:r>
              <w:t>büroomööbel</w:t>
            </w:r>
          </w:p>
          <w:p w:rsidR="0015049C" w:rsidRDefault="0015049C" w:rsidP="00571AB5">
            <w:pPr>
              <w:numPr>
                <w:ilvl w:val="0"/>
                <w:numId w:val="3"/>
              </w:numPr>
            </w:pPr>
            <w:r>
              <w:t>ametiauto</w:t>
            </w:r>
          </w:p>
        </w:tc>
        <w:tc>
          <w:tcPr>
            <w:tcW w:w="4261" w:type="dxa"/>
          </w:tcPr>
          <w:p w:rsidR="00605BFC" w:rsidRDefault="00605BFC">
            <w:pPr>
              <w:numPr>
                <w:ilvl w:val="0"/>
                <w:numId w:val="3"/>
              </w:numPr>
            </w:pPr>
            <w:r>
              <w:t>kantseleitarbed</w:t>
            </w:r>
          </w:p>
          <w:p w:rsidR="00605BFC" w:rsidRDefault="00605BFC" w:rsidP="0015049C">
            <w:pPr>
              <w:numPr>
                <w:ilvl w:val="0"/>
                <w:numId w:val="3"/>
              </w:numPr>
            </w:pPr>
            <w:r>
              <w:t>koopiamasin</w:t>
            </w:r>
          </w:p>
          <w:p w:rsidR="00605BFC" w:rsidRDefault="00605BFC">
            <w:pPr>
              <w:numPr>
                <w:ilvl w:val="0"/>
                <w:numId w:val="3"/>
              </w:numPr>
            </w:pPr>
            <w:r>
              <w:t>paberipurustaja</w:t>
            </w:r>
          </w:p>
          <w:p w:rsidR="00571AB5" w:rsidRDefault="0015049C">
            <w:pPr>
              <w:numPr>
                <w:ilvl w:val="0"/>
                <w:numId w:val="3"/>
              </w:numPr>
            </w:pPr>
            <w:r>
              <w:t>koosolekuteruum</w:t>
            </w:r>
          </w:p>
        </w:tc>
      </w:tr>
    </w:tbl>
    <w:p w:rsidR="00605BFC" w:rsidRDefault="00605BFC"/>
    <w:p w:rsidR="00605BFC" w:rsidRDefault="00605BFC"/>
    <w:p w:rsidR="00605BFC" w:rsidRDefault="00605BFC">
      <w:pPr>
        <w:rPr>
          <w:b/>
          <w:bCs/>
          <w:sz w:val="28"/>
        </w:rPr>
      </w:pPr>
      <w:r>
        <w:tab/>
      </w:r>
      <w:r>
        <w:tab/>
      </w:r>
      <w:r>
        <w:tab/>
      </w:r>
      <w:r>
        <w:rPr>
          <w:b/>
          <w:bCs/>
          <w:sz w:val="28"/>
        </w:rPr>
        <w:t>KVALIFIKATSIOONINÕUDED</w:t>
      </w:r>
    </w:p>
    <w:p w:rsidR="00605BFC" w:rsidRDefault="00605BFC">
      <w:pPr>
        <w:jc w:val="center"/>
        <w:rPr>
          <w:b/>
          <w:bCs/>
          <w:sz w:val="28"/>
        </w:rPr>
      </w:pPr>
    </w:p>
    <w:p w:rsidR="00605BFC" w:rsidRDefault="00605BFC">
      <w:pPr>
        <w:jc w:val="center"/>
        <w:rPr>
          <w:b/>
          <w:bCs/>
          <w:sz w:val="28"/>
        </w:rPr>
      </w:pP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060"/>
        <w:gridCol w:w="3279"/>
      </w:tblGrid>
      <w:tr w:rsidR="00605BFC">
        <w:tblPrEx>
          <w:tblCellMar>
            <w:top w:w="0" w:type="dxa"/>
            <w:bottom w:w="0" w:type="dxa"/>
          </w:tblCellMar>
        </w:tblPrEx>
        <w:tc>
          <w:tcPr>
            <w:tcW w:w="2448" w:type="dxa"/>
          </w:tcPr>
          <w:p w:rsidR="00605BFC" w:rsidRDefault="00605BFC">
            <w:pPr>
              <w:jc w:val="center"/>
              <w:rPr>
                <w:b/>
                <w:bCs/>
              </w:rPr>
            </w:pPr>
          </w:p>
        </w:tc>
        <w:tc>
          <w:tcPr>
            <w:tcW w:w="3060" w:type="dxa"/>
          </w:tcPr>
          <w:p w:rsidR="00605BFC" w:rsidRDefault="00605BFC">
            <w:pPr>
              <w:pStyle w:val="Heading5"/>
              <w:rPr>
                <w:lang w:val="et-EE"/>
              </w:rPr>
            </w:pPr>
            <w:r>
              <w:rPr>
                <w:lang w:val="et-EE"/>
              </w:rPr>
              <w:t>Kohustuslikud</w:t>
            </w:r>
          </w:p>
        </w:tc>
        <w:tc>
          <w:tcPr>
            <w:tcW w:w="3279" w:type="dxa"/>
          </w:tcPr>
          <w:p w:rsidR="00605BFC" w:rsidRDefault="00605BFC">
            <w:pPr>
              <w:jc w:val="center"/>
              <w:rPr>
                <w:b/>
                <w:bCs/>
              </w:rPr>
            </w:pPr>
            <w:r>
              <w:rPr>
                <w:b/>
                <w:bCs/>
              </w:rPr>
              <w:t>Soovitavad</w:t>
            </w:r>
          </w:p>
        </w:tc>
      </w:tr>
      <w:tr w:rsidR="00605BFC">
        <w:tblPrEx>
          <w:tblCellMar>
            <w:top w:w="0" w:type="dxa"/>
            <w:bottom w:w="0" w:type="dxa"/>
          </w:tblCellMar>
        </w:tblPrEx>
        <w:tc>
          <w:tcPr>
            <w:tcW w:w="2448" w:type="dxa"/>
          </w:tcPr>
          <w:p w:rsidR="00605BFC" w:rsidRDefault="00605BFC">
            <w:pPr>
              <w:pStyle w:val="Heading1"/>
              <w:rPr>
                <w:bCs/>
                <w:lang w:val="et-EE"/>
              </w:rPr>
            </w:pPr>
            <w:r>
              <w:rPr>
                <w:bCs/>
                <w:lang w:val="et-EE"/>
              </w:rPr>
              <w:t>Haridus, eriala</w:t>
            </w:r>
          </w:p>
        </w:tc>
        <w:tc>
          <w:tcPr>
            <w:tcW w:w="3060" w:type="dxa"/>
          </w:tcPr>
          <w:p w:rsidR="00605BFC" w:rsidRDefault="00605BFC">
            <w:pPr>
              <w:numPr>
                <w:ilvl w:val="0"/>
                <w:numId w:val="8"/>
              </w:numPr>
            </w:pPr>
            <w:r>
              <w:t>Kõrgem haridus</w:t>
            </w:r>
          </w:p>
        </w:tc>
        <w:tc>
          <w:tcPr>
            <w:tcW w:w="3279" w:type="dxa"/>
          </w:tcPr>
          <w:p w:rsidR="00605BFC" w:rsidRDefault="00605BFC">
            <w:pPr>
              <w:numPr>
                <w:ilvl w:val="0"/>
                <w:numId w:val="7"/>
              </w:numPr>
            </w:pPr>
            <w:r>
              <w:t>Põllumajanduslik kõrgharidus</w:t>
            </w:r>
          </w:p>
        </w:tc>
      </w:tr>
      <w:tr w:rsidR="00605BFC">
        <w:tblPrEx>
          <w:tblCellMar>
            <w:top w:w="0" w:type="dxa"/>
            <w:bottom w:w="0" w:type="dxa"/>
          </w:tblCellMar>
        </w:tblPrEx>
        <w:tc>
          <w:tcPr>
            <w:tcW w:w="2448" w:type="dxa"/>
          </w:tcPr>
          <w:p w:rsidR="00605BFC" w:rsidRDefault="00605BFC">
            <w:pPr>
              <w:rPr>
                <w:b/>
                <w:bCs/>
              </w:rPr>
            </w:pPr>
            <w:r>
              <w:rPr>
                <w:b/>
                <w:bCs/>
              </w:rPr>
              <w:t>Teadmised, kogemused</w:t>
            </w:r>
          </w:p>
        </w:tc>
        <w:tc>
          <w:tcPr>
            <w:tcW w:w="3060" w:type="dxa"/>
          </w:tcPr>
          <w:p w:rsidR="00605BFC" w:rsidRDefault="00605BFC">
            <w:pPr>
              <w:pStyle w:val="Header"/>
              <w:numPr>
                <w:ilvl w:val="0"/>
                <w:numId w:val="5"/>
              </w:numPr>
              <w:tabs>
                <w:tab w:val="clear" w:pos="4153"/>
                <w:tab w:val="clear" w:pos="8306"/>
              </w:tabs>
              <w:rPr>
                <w:szCs w:val="24"/>
                <w:lang w:val="et-EE"/>
              </w:rPr>
            </w:pPr>
            <w:r>
              <w:rPr>
                <w:szCs w:val="24"/>
                <w:lang w:val="et-EE"/>
              </w:rPr>
              <w:t>Juhtimiskogemus</w:t>
            </w:r>
          </w:p>
          <w:p w:rsidR="00605BFC" w:rsidRDefault="00605BFC">
            <w:pPr>
              <w:pStyle w:val="Header"/>
              <w:numPr>
                <w:ilvl w:val="0"/>
                <w:numId w:val="5"/>
              </w:numPr>
              <w:tabs>
                <w:tab w:val="clear" w:pos="4153"/>
                <w:tab w:val="clear" w:pos="8306"/>
              </w:tabs>
              <w:rPr>
                <w:szCs w:val="24"/>
                <w:lang w:val="et-EE"/>
              </w:rPr>
            </w:pPr>
            <w:r>
              <w:rPr>
                <w:szCs w:val="24"/>
                <w:lang w:val="et-EE"/>
              </w:rPr>
              <w:t>Kogemus töös dokumentidega</w:t>
            </w:r>
          </w:p>
          <w:p w:rsidR="00605BFC" w:rsidRDefault="00605BFC">
            <w:pPr>
              <w:pStyle w:val="Header"/>
              <w:numPr>
                <w:ilvl w:val="0"/>
                <w:numId w:val="5"/>
              </w:numPr>
              <w:tabs>
                <w:tab w:val="clear" w:pos="4153"/>
                <w:tab w:val="clear" w:pos="8306"/>
              </w:tabs>
              <w:rPr>
                <w:szCs w:val="24"/>
                <w:lang w:val="et-EE"/>
              </w:rPr>
            </w:pPr>
            <w:r>
              <w:rPr>
                <w:lang w:val="et-EE"/>
              </w:rPr>
              <w:t>Eesti keele väga hea oskus kõnes ja kirjas</w:t>
            </w:r>
          </w:p>
          <w:p w:rsidR="00605BFC" w:rsidRDefault="00605BFC">
            <w:pPr>
              <w:pStyle w:val="Header"/>
              <w:numPr>
                <w:ilvl w:val="0"/>
                <w:numId w:val="5"/>
              </w:numPr>
              <w:tabs>
                <w:tab w:val="clear" w:pos="4153"/>
                <w:tab w:val="clear" w:pos="8306"/>
              </w:tabs>
              <w:rPr>
                <w:szCs w:val="24"/>
                <w:lang w:val="et-EE"/>
              </w:rPr>
            </w:pPr>
            <w:r>
              <w:rPr>
                <w:lang w:val="et-EE"/>
              </w:rPr>
              <w:t>Inglise keele algtasemel valdamine kõnes ja kirjas</w:t>
            </w:r>
          </w:p>
        </w:tc>
        <w:tc>
          <w:tcPr>
            <w:tcW w:w="3279" w:type="dxa"/>
          </w:tcPr>
          <w:p w:rsidR="00605BFC" w:rsidRDefault="00605BFC">
            <w:pPr>
              <w:numPr>
                <w:ilvl w:val="0"/>
                <w:numId w:val="12"/>
              </w:numPr>
            </w:pPr>
            <w:r>
              <w:t>Inglise keele valdamine suhtlustasemel</w:t>
            </w:r>
          </w:p>
          <w:p w:rsidR="00605BFC" w:rsidRDefault="00605BFC">
            <w:pPr>
              <w:numPr>
                <w:ilvl w:val="0"/>
                <w:numId w:val="12"/>
              </w:numPr>
            </w:pPr>
            <w:r>
              <w:t>vene keele või mõne teise võõrkeele valdamine</w:t>
            </w:r>
          </w:p>
          <w:p w:rsidR="00605BFC" w:rsidRDefault="00605BFC">
            <w:pPr>
              <w:numPr>
                <w:ilvl w:val="0"/>
                <w:numId w:val="12"/>
              </w:numPr>
            </w:pPr>
            <w:r>
              <w:t>Avalikus sektoris töötamise kogemus</w:t>
            </w:r>
          </w:p>
          <w:p w:rsidR="00605BFC" w:rsidRDefault="00605BFC">
            <w:pPr>
              <w:numPr>
                <w:ilvl w:val="0"/>
                <w:numId w:val="5"/>
              </w:numPr>
            </w:pPr>
            <w:r>
              <w:t>Teadmised infotehnoloogiast, andmekogudest ja andmekaitsest</w:t>
            </w:r>
          </w:p>
        </w:tc>
      </w:tr>
      <w:tr w:rsidR="00605BFC">
        <w:tblPrEx>
          <w:tblCellMar>
            <w:top w:w="0" w:type="dxa"/>
            <w:bottom w:w="0" w:type="dxa"/>
          </w:tblCellMar>
        </w:tblPrEx>
        <w:tc>
          <w:tcPr>
            <w:tcW w:w="2448" w:type="dxa"/>
          </w:tcPr>
          <w:p w:rsidR="00605BFC" w:rsidRDefault="00605BFC">
            <w:pPr>
              <w:rPr>
                <w:b/>
                <w:bCs/>
              </w:rPr>
            </w:pPr>
            <w:r>
              <w:rPr>
                <w:b/>
                <w:bCs/>
              </w:rPr>
              <w:t>Oskused</w:t>
            </w:r>
          </w:p>
        </w:tc>
        <w:tc>
          <w:tcPr>
            <w:tcW w:w="3060" w:type="dxa"/>
          </w:tcPr>
          <w:p w:rsidR="00605BFC" w:rsidRDefault="00605BFC">
            <w:pPr>
              <w:numPr>
                <w:ilvl w:val="0"/>
                <w:numId w:val="12"/>
              </w:numPr>
            </w:pPr>
            <w:r>
              <w:t xml:space="preserve">Juhtimis- ja mõjutamisoskus </w:t>
            </w:r>
          </w:p>
          <w:p w:rsidR="00605BFC" w:rsidRDefault="00605BFC">
            <w:pPr>
              <w:numPr>
                <w:ilvl w:val="0"/>
                <w:numId w:val="12"/>
              </w:numPr>
            </w:pPr>
            <w:r>
              <w:t>Arvutioskus (MS Office kesktase, Internet)</w:t>
            </w:r>
          </w:p>
          <w:p w:rsidR="00605BFC" w:rsidRDefault="00605BFC">
            <w:pPr>
              <w:numPr>
                <w:ilvl w:val="0"/>
                <w:numId w:val="12"/>
              </w:numPr>
            </w:pPr>
            <w:r>
              <w:t xml:space="preserve">Väga hea suhtlemisoskus </w:t>
            </w:r>
          </w:p>
          <w:p w:rsidR="00605BFC" w:rsidRDefault="00605BFC">
            <w:pPr>
              <w:numPr>
                <w:ilvl w:val="0"/>
                <w:numId w:val="5"/>
              </w:numPr>
            </w:pPr>
            <w:r>
              <w:t>B-kategooria autojuhiload</w:t>
            </w:r>
          </w:p>
        </w:tc>
        <w:tc>
          <w:tcPr>
            <w:tcW w:w="3279" w:type="dxa"/>
          </w:tcPr>
          <w:p w:rsidR="00605BFC" w:rsidRDefault="00605BFC">
            <w:pPr>
              <w:numPr>
                <w:ilvl w:val="0"/>
                <w:numId w:val="5"/>
              </w:numPr>
            </w:pPr>
            <w:r>
              <w:t>Meeskonnatöö oskus</w:t>
            </w:r>
          </w:p>
          <w:p w:rsidR="00605BFC" w:rsidRDefault="00605BFC">
            <w:pPr>
              <w:numPr>
                <w:ilvl w:val="0"/>
                <w:numId w:val="5"/>
              </w:numPr>
            </w:pPr>
            <w:r>
              <w:t>Projektijuhtimise oskus</w:t>
            </w:r>
          </w:p>
          <w:p w:rsidR="00605BFC" w:rsidRDefault="00605BFC"/>
        </w:tc>
      </w:tr>
      <w:tr w:rsidR="00605BFC">
        <w:tblPrEx>
          <w:tblCellMar>
            <w:top w:w="0" w:type="dxa"/>
            <w:bottom w:w="0" w:type="dxa"/>
          </w:tblCellMar>
        </w:tblPrEx>
        <w:tc>
          <w:tcPr>
            <w:tcW w:w="2448" w:type="dxa"/>
          </w:tcPr>
          <w:p w:rsidR="00605BFC" w:rsidRDefault="00605BFC">
            <w:pPr>
              <w:rPr>
                <w:b/>
                <w:bCs/>
              </w:rPr>
            </w:pPr>
            <w:r>
              <w:rPr>
                <w:b/>
                <w:bCs/>
              </w:rPr>
              <w:t>Omadused</w:t>
            </w:r>
          </w:p>
        </w:tc>
        <w:tc>
          <w:tcPr>
            <w:tcW w:w="3060" w:type="dxa"/>
          </w:tcPr>
          <w:p w:rsidR="00605BFC" w:rsidRDefault="00605BFC">
            <w:pPr>
              <w:numPr>
                <w:ilvl w:val="0"/>
                <w:numId w:val="12"/>
              </w:numPr>
            </w:pPr>
            <w:r>
              <w:t>Korrektsus ja täpsus</w:t>
            </w:r>
          </w:p>
          <w:p w:rsidR="00605BFC" w:rsidRDefault="00605BFC">
            <w:pPr>
              <w:numPr>
                <w:ilvl w:val="0"/>
                <w:numId w:val="12"/>
              </w:numPr>
            </w:pPr>
            <w:r>
              <w:t>Meeskonnatöö valmidus</w:t>
            </w:r>
          </w:p>
          <w:p w:rsidR="00605BFC" w:rsidRDefault="00605BFC">
            <w:pPr>
              <w:numPr>
                <w:ilvl w:val="0"/>
                <w:numId w:val="12"/>
              </w:numPr>
            </w:pPr>
            <w:r>
              <w:t>Hea stressitaluvus</w:t>
            </w:r>
          </w:p>
        </w:tc>
        <w:tc>
          <w:tcPr>
            <w:tcW w:w="3279" w:type="dxa"/>
          </w:tcPr>
          <w:p w:rsidR="00605BFC" w:rsidRDefault="00605BFC">
            <w:pPr>
              <w:numPr>
                <w:ilvl w:val="0"/>
                <w:numId w:val="12"/>
              </w:numPr>
            </w:pPr>
            <w:r>
              <w:t>Iseseisvus</w:t>
            </w:r>
          </w:p>
          <w:p w:rsidR="00605BFC" w:rsidRDefault="00605BFC">
            <w:pPr>
              <w:numPr>
                <w:ilvl w:val="0"/>
                <w:numId w:val="12"/>
              </w:numPr>
            </w:pPr>
            <w:r>
              <w:t>Õppimisvalmidus</w:t>
            </w:r>
          </w:p>
        </w:tc>
      </w:tr>
    </w:tbl>
    <w:p w:rsidR="00605BFC" w:rsidRDefault="00605BFC">
      <w:pPr>
        <w:jc w:val="both"/>
        <w:rPr>
          <w:b/>
          <w:bCs/>
        </w:rPr>
      </w:pPr>
    </w:p>
    <w:p w:rsidR="00155713" w:rsidRDefault="00155713" w:rsidP="00A71171">
      <w:pPr>
        <w:spacing w:line="360" w:lineRule="auto"/>
        <w:ind w:left="-180" w:right="-154"/>
        <w:rPr>
          <w:b/>
          <w:bCs/>
        </w:rPr>
      </w:pPr>
    </w:p>
    <w:p w:rsidR="00A71171" w:rsidRPr="0019398B" w:rsidRDefault="00A71171" w:rsidP="00A71171">
      <w:pPr>
        <w:spacing w:line="360" w:lineRule="auto"/>
        <w:ind w:left="-180" w:right="-154"/>
      </w:pPr>
      <w:r w:rsidRPr="0019398B">
        <w:rPr>
          <w:b/>
          <w:bCs/>
        </w:rPr>
        <w:t>TÖÖANDJA ESINDAJA</w:t>
      </w:r>
      <w:r w:rsidRPr="0019398B">
        <w:t xml:space="preserve"> </w:t>
      </w:r>
      <w:r w:rsidRPr="0019398B">
        <w:tab/>
      </w:r>
      <w:r w:rsidRPr="0019398B">
        <w:tab/>
      </w:r>
      <w:r w:rsidRPr="0019398B">
        <w:tab/>
        <w:t>Nimi</w:t>
      </w:r>
      <w:r>
        <w:t xml:space="preserve">: </w:t>
      </w:r>
      <w:r w:rsidRPr="0019398B">
        <w:t xml:space="preserve"> </w:t>
      </w:r>
      <w:r w:rsidRPr="00D342F6">
        <w:t>Jaan Kallas</w:t>
      </w:r>
      <w:r w:rsidRPr="00D342F6" w:rsidDel="00D342F6">
        <w:t xml:space="preserve"> </w:t>
      </w:r>
    </w:p>
    <w:p w:rsidR="00A71171" w:rsidRDefault="00A71171" w:rsidP="00A71171">
      <w:pPr>
        <w:spacing w:line="360" w:lineRule="auto"/>
        <w:ind w:left="-180" w:right="-154"/>
      </w:pPr>
      <w:r w:rsidRPr="0019398B">
        <w:t xml:space="preserve">Kuupäev </w:t>
      </w:r>
      <w:r w:rsidRPr="0019398B">
        <w:tab/>
      </w:r>
      <w:r w:rsidRPr="0019398B">
        <w:tab/>
      </w:r>
      <w:r w:rsidRPr="0019398B">
        <w:tab/>
      </w:r>
      <w:r w:rsidRPr="0019398B">
        <w:tab/>
      </w:r>
      <w:r w:rsidRPr="0019398B">
        <w:tab/>
        <w:t>Allkiri</w:t>
      </w:r>
      <w:r>
        <w:t xml:space="preserve"> </w:t>
      </w:r>
      <w:r w:rsidRPr="00016B00">
        <w:t>(allkirjastatud digitaalselt)</w:t>
      </w:r>
    </w:p>
    <w:p w:rsidR="00A71171" w:rsidRDefault="00A71171" w:rsidP="00A71171">
      <w:pPr>
        <w:spacing w:line="360" w:lineRule="auto"/>
        <w:ind w:left="-180" w:right="-154"/>
      </w:pPr>
    </w:p>
    <w:p w:rsidR="00A71171" w:rsidRPr="0019398B" w:rsidRDefault="00A71171" w:rsidP="00A71171">
      <w:pPr>
        <w:ind w:left="-180" w:right="-154"/>
      </w:pPr>
      <w:r w:rsidRPr="00023CE0">
        <w:rPr>
          <w:b/>
        </w:rPr>
        <w:t>VAHETU JUHT</w:t>
      </w:r>
      <w:r w:rsidRPr="0019398B">
        <w:tab/>
      </w:r>
      <w:r w:rsidRPr="0019398B">
        <w:tab/>
      </w:r>
      <w:r w:rsidRPr="0019398B">
        <w:tab/>
      </w:r>
      <w:r w:rsidRPr="0019398B">
        <w:tab/>
        <w:t>Nimi</w:t>
      </w:r>
      <w:r>
        <w:t>: Tanel Trell</w:t>
      </w:r>
    </w:p>
    <w:p w:rsidR="00A71171" w:rsidRPr="0019398B" w:rsidRDefault="00A71171" w:rsidP="00A71171">
      <w:pPr>
        <w:ind w:left="-180" w:right="-154"/>
      </w:pPr>
    </w:p>
    <w:p w:rsidR="00A71171" w:rsidRPr="0019398B" w:rsidRDefault="00A71171" w:rsidP="00A71171">
      <w:pPr>
        <w:ind w:left="-180" w:right="-154"/>
      </w:pPr>
      <w:r w:rsidRPr="0019398B">
        <w:t>Kuupäev</w:t>
      </w:r>
      <w:r w:rsidRPr="0019398B">
        <w:tab/>
      </w:r>
      <w:r w:rsidRPr="0019398B">
        <w:tab/>
      </w:r>
      <w:r w:rsidRPr="0019398B">
        <w:tab/>
      </w:r>
      <w:r w:rsidRPr="0019398B">
        <w:tab/>
      </w:r>
      <w:r w:rsidRPr="0019398B">
        <w:tab/>
      </w:r>
      <w:r w:rsidRPr="0019398B">
        <w:tab/>
        <w:t>Allkiri</w:t>
      </w:r>
      <w:r>
        <w:t xml:space="preserve"> </w:t>
      </w:r>
      <w:r w:rsidRPr="00016B00">
        <w:t>(allkirjastatud digitaalselt</w:t>
      </w:r>
      <w:r>
        <w:t>)</w:t>
      </w:r>
    </w:p>
    <w:p w:rsidR="00A71171" w:rsidRPr="0019398B" w:rsidRDefault="00A71171" w:rsidP="00A71171">
      <w:pPr>
        <w:ind w:left="-180" w:right="-154"/>
      </w:pPr>
    </w:p>
    <w:p w:rsidR="00A71171" w:rsidRDefault="00A71171" w:rsidP="00A71171">
      <w:pPr>
        <w:ind w:left="-180" w:right="-154"/>
      </w:pPr>
    </w:p>
    <w:p w:rsidR="00A71171" w:rsidRPr="0019398B" w:rsidRDefault="00A71171" w:rsidP="00A71171">
      <w:pPr>
        <w:ind w:left="-180" w:right="-154"/>
      </w:pPr>
    </w:p>
    <w:p w:rsidR="00A71171" w:rsidRPr="0019398B" w:rsidRDefault="00A71171" w:rsidP="00A71171">
      <w:pPr>
        <w:pStyle w:val="BodyText"/>
        <w:ind w:left="-180" w:right="-154"/>
        <w:rPr>
          <w:szCs w:val="24"/>
        </w:rPr>
      </w:pPr>
      <w:r w:rsidRPr="0019398B">
        <w:rPr>
          <w:szCs w:val="24"/>
        </w:rPr>
        <w:t>Kinnitan, et olen tutvunud ametijuhendiga ja kohustun järgima sellega ettenähtud tingimusi ja nõudeid.</w:t>
      </w:r>
    </w:p>
    <w:p w:rsidR="00A71171" w:rsidRPr="0019398B" w:rsidRDefault="00A71171" w:rsidP="00A71171">
      <w:pPr>
        <w:ind w:left="-180" w:right="-154"/>
      </w:pPr>
    </w:p>
    <w:p w:rsidR="00A71171" w:rsidRDefault="00A71171" w:rsidP="00A71171">
      <w:pPr>
        <w:ind w:left="-180" w:right="-154"/>
      </w:pPr>
      <w:r w:rsidRPr="0019398B">
        <w:rPr>
          <w:b/>
          <w:bCs/>
        </w:rPr>
        <w:t>TEENISTUJA</w:t>
      </w:r>
      <w:r w:rsidRPr="0019398B">
        <w:rPr>
          <w:b/>
          <w:bCs/>
        </w:rPr>
        <w:tab/>
      </w:r>
      <w:r>
        <w:tab/>
      </w:r>
      <w:r>
        <w:tab/>
      </w:r>
      <w:r>
        <w:tab/>
      </w:r>
      <w:r>
        <w:tab/>
      </w:r>
      <w:r w:rsidRPr="0019398B">
        <w:t>Nimi</w:t>
      </w:r>
      <w:r>
        <w:t>:</w:t>
      </w:r>
      <w:r w:rsidRPr="0019398B">
        <w:t xml:space="preserve"> </w:t>
      </w:r>
      <w:r w:rsidR="007B19AC">
        <w:t>Tauno Taska</w:t>
      </w:r>
    </w:p>
    <w:p w:rsidR="00A71171" w:rsidRDefault="00A71171" w:rsidP="00A71171">
      <w:pPr>
        <w:ind w:left="-180" w:right="-154"/>
      </w:pPr>
    </w:p>
    <w:p w:rsidR="00A71171" w:rsidRDefault="00A71171" w:rsidP="00A71171">
      <w:pPr>
        <w:ind w:left="-180" w:right="-154"/>
      </w:pPr>
      <w:r>
        <w:t>Kuupäev</w:t>
      </w:r>
      <w:r>
        <w:tab/>
      </w:r>
      <w:r>
        <w:tab/>
      </w:r>
      <w:r>
        <w:tab/>
      </w:r>
      <w:r>
        <w:tab/>
      </w:r>
      <w:r>
        <w:tab/>
      </w:r>
      <w:r>
        <w:tab/>
        <w:t xml:space="preserve">Allkiri </w:t>
      </w:r>
      <w:r w:rsidRPr="00016B00">
        <w:t>(allkirjastatud digitaalselt)</w:t>
      </w:r>
    </w:p>
    <w:p w:rsidR="00605BFC" w:rsidRDefault="00605BFC" w:rsidP="00A71171">
      <w:pPr>
        <w:pStyle w:val="Header"/>
        <w:tabs>
          <w:tab w:val="clear" w:pos="4153"/>
          <w:tab w:val="clear" w:pos="8306"/>
        </w:tabs>
      </w:pPr>
    </w:p>
    <w:sectPr w:rsidR="00605BFC">
      <w:headerReference w:type="default" r:id="rId8"/>
      <w:pgSz w:w="11906" w:h="16838" w:code="9"/>
      <w:pgMar w:top="1440"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8A2" w:rsidRDefault="001778A2">
      <w:r>
        <w:separator/>
      </w:r>
    </w:p>
  </w:endnote>
  <w:endnote w:type="continuationSeparator" w:id="0">
    <w:p w:rsidR="001778A2" w:rsidRDefault="0017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8A2" w:rsidRDefault="001778A2">
      <w:r>
        <w:separator/>
      </w:r>
    </w:p>
  </w:footnote>
  <w:footnote w:type="continuationSeparator" w:id="0">
    <w:p w:rsidR="001778A2" w:rsidRDefault="00177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BFC" w:rsidRDefault="00605BFC">
    <w:pPr>
      <w:pStyle w:val="Header"/>
      <w:rPr>
        <w:lang w:val="et-EE"/>
      </w:rPr>
    </w:pPr>
    <w:r>
      <w:rPr>
        <w:lang w:val="et-EE"/>
      </w:rPr>
      <w:t>Põllumajanduse Registrite ja Informatsiooni Amet</w:t>
    </w:r>
  </w:p>
  <w:p w:rsidR="00605BFC" w:rsidRDefault="00605BFC">
    <w:pPr>
      <w:pStyle w:val="Header"/>
      <w:rPr>
        <w:lang w:val="et-EE"/>
      </w:rPr>
    </w:pPr>
    <w:r>
      <w:rPr>
        <w:lang w:val="et-EE"/>
      </w:rPr>
      <w:t>Ametijuhend</w:t>
    </w:r>
  </w:p>
  <w:p w:rsidR="00605BFC" w:rsidRDefault="00605BFC">
    <w:pPr>
      <w:pStyle w:val="Header"/>
      <w:rPr>
        <w:lang w:val="et-EE"/>
      </w:rPr>
    </w:pPr>
    <w:r>
      <w:rPr>
        <w:lang w:val="et-EE"/>
      </w:rPr>
      <w:t>Tauno Taska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017E7477"/>
    <w:multiLevelType w:val="hybridMultilevel"/>
    <w:tmpl w:val="6D5E07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315015"/>
    <w:multiLevelType w:val="hybridMultilevel"/>
    <w:tmpl w:val="0930E6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B2C7911"/>
    <w:multiLevelType w:val="multilevel"/>
    <w:tmpl w:val="C00ACB52"/>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3" w15:restartNumberingAfterBreak="0">
    <w:nsid w:val="5CF86CAF"/>
    <w:multiLevelType w:val="hybridMultilevel"/>
    <w:tmpl w:val="88581C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5"/>
  </w:num>
  <w:num w:numId="2">
    <w:abstractNumId w:val="0"/>
  </w:num>
  <w:num w:numId="3">
    <w:abstractNumId w:val="3"/>
  </w:num>
  <w:num w:numId="4">
    <w:abstractNumId w:val="11"/>
  </w:num>
  <w:num w:numId="5">
    <w:abstractNumId w:val="5"/>
  </w:num>
  <w:num w:numId="6">
    <w:abstractNumId w:val="10"/>
  </w:num>
  <w:num w:numId="7">
    <w:abstractNumId w:val="6"/>
  </w:num>
  <w:num w:numId="8">
    <w:abstractNumId w:val="7"/>
  </w:num>
  <w:num w:numId="9">
    <w:abstractNumId w:val="9"/>
  </w:num>
  <w:num w:numId="10">
    <w:abstractNumId w:val="1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13"/>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A6"/>
    <w:rsid w:val="000304FE"/>
    <w:rsid w:val="00081BF8"/>
    <w:rsid w:val="00092419"/>
    <w:rsid w:val="000A6476"/>
    <w:rsid w:val="000A6810"/>
    <w:rsid w:val="000B5DF1"/>
    <w:rsid w:val="000D7085"/>
    <w:rsid w:val="000E1B22"/>
    <w:rsid w:val="001227C5"/>
    <w:rsid w:val="0015049C"/>
    <w:rsid w:val="00155713"/>
    <w:rsid w:val="00160B85"/>
    <w:rsid w:val="001778A2"/>
    <w:rsid w:val="001E6D5D"/>
    <w:rsid w:val="001E7607"/>
    <w:rsid w:val="002069A3"/>
    <w:rsid w:val="00242995"/>
    <w:rsid w:val="00264564"/>
    <w:rsid w:val="00286D6B"/>
    <w:rsid w:val="002A2241"/>
    <w:rsid w:val="0035471A"/>
    <w:rsid w:val="004B0B94"/>
    <w:rsid w:val="004B7C20"/>
    <w:rsid w:val="00571AB5"/>
    <w:rsid w:val="00605BFC"/>
    <w:rsid w:val="00612CB3"/>
    <w:rsid w:val="006B53D6"/>
    <w:rsid w:val="006E1410"/>
    <w:rsid w:val="00707254"/>
    <w:rsid w:val="007B19AC"/>
    <w:rsid w:val="007C65DA"/>
    <w:rsid w:val="007F6315"/>
    <w:rsid w:val="008A33DA"/>
    <w:rsid w:val="008A6B22"/>
    <w:rsid w:val="008C350F"/>
    <w:rsid w:val="009E428F"/>
    <w:rsid w:val="00A362C1"/>
    <w:rsid w:val="00A55D4B"/>
    <w:rsid w:val="00A71171"/>
    <w:rsid w:val="00A9476A"/>
    <w:rsid w:val="00AE7FA6"/>
    <w:rsid w:val="00AF1E62"/>
    <w:rsid w:val="00B613B0"/>
    <w:rsid w:val="00B63D7A"/>
    <w:rsid w:val="00BC0FEF"/>
    <w:rsid w:val="00BF35F2"/>
    <w:rsid w:val="00CE64B7"/>
    <w:rsid w:val="00CF766B"/>
    <w:rsid w:val="00DC46FB"/>
    <w:rsid w:val="00DE1734"/>
    <w:rsid w:val="00E16110"/>
    <w:rsid w:val="00E46A41"/>
    <w:rsid w:val="00E5521D"/>
    <w:rsid w:val="00E635EF"/>
    <w:rsid w:val="00F6108B"/>
    <w:rsid w:val="00F70297"/>
    <w:rsid w:val="00F93718"/>
    <w:rsid w:val="00FA0E5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CCB10F7-7934-44D4-A4E1-79B6C2A1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0"/>
      <w:lang w:val="en-GB"/>
    </w:rPr>
  </w:style>
  <w:style w:type="paragraph" w:styleId="BodyText">
    <w:name w:val="Body Text"/>
    <w:basedOn w:val="Normal"/>
    <w:semiHidden/>
    <w:pPr>
      <w:jc w:val="both"/>
    </w:pPr>
    <w:rPr>
      <w:szCs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customStyle="1" w:styleId="Default">
    <w:name w:val="Default"/>
    <w:rsid w:val="00DC46FB"/>
    <w:pPr>
      <w:autoSpaceDE w:val="0"/>
      <w:autoSpaceDN w:val="0"/>
      <w:adjustRightInd w:val="0"/>
    </w:pPr>
    <w:rPr>
      <w:color w:val="000000"/>
      <w:sz w:val="24"/>
      <w:szCs w:val="24"/>
    </w:rPr>
  </w:style>
  <w:style w:type="character" w:styleId="CommentReference">
    <w:name w:val="annotation reference"/>
    <w:uiPriority w:val="99"/>
    <w:semiHidden/>
    <w:unhideWhenUsed/>
    <w:rsid w:val="00CF766B"/>
    <w:rPr>
      <w:sz w:val="16"/>
      <w:szCs w:val="16"/>
    </w:rPr>
  </w:style>
  <w:style w:type="paragraph" w:styleId="CommentText">
    <w:name w:val="annotation text"/>
    <w:basedOn w:val="Normal"/>
    <w:link w:val="CommentTextChar"/>
    <w:uiPriority w:val="99"/>
    <w:semiHidden/>
    <w:unhideWhenUsed/>
    <w:rsid w:val="00CF766B"/>
    <w:rPr>
      <w:sz w:val="20"/>
      <w:szCs w:val="20"/>
    </w:rPr>
  </w:style>
  <w:style w:type="character" w:customStyle="1" w:styleId="CommentTextChar">
    <w:name w:val="Comment Text Char"/>
    <w:link w:val="CommentText"/>
    <w:uiPriority w:val="99"/>
    <w:semiHidden/>
    <w:rsid w:val="00CF766B"/>
    <w:rPr>
      <w:lang w:eastAsia="en-US"/>
    </w:rPr>
  </w:style>
  <w:style w:type="paragraph" w:styleId="CommentSubject">
    <w:name w:val="annotation subject"/>
    <w:basedOn w:val="CommentText"/>
    <w:next w:val="CommentText"/>
    <w:link w:val="CommentSubjectChar"/>
    <w:uiPriority w:val="99"/>
    <w:semiHidden/>
    <w:unhideWhenUsed/>
    <w:rsid w:val="00CF766B"/>
    <w:rPr>
      <w:b/>
      <w:bCs/>
    </w:rPr>
  </w:style>
  <w:style w:type="character" w:customStyle="1" w:styleId="CommentSubjectChar">
    <w:name w:val="Comment Subject Char"/>
    <w:link w:val="CommentSubject"/>
    <w:uiPriority w:val="99"/>
    <w:semiHidden/>
    <w:rsid w:val="00CF766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4BAE0-00D2-43E4-A221-345A28CF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1443</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Põllumajanduse Registrite ja Informatsiooni Amet</vt:lpstr>
    </vt:vector>
  </TitlesOfParts>
  <Company>PRIA</Company>
  <LinksUpToDate>false</LinksUpToDate>
  <CharactersWithSpaces>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Põllumajanduse Registrite ja Informatsiooni Amet</dc:title>
  <dc:subject/>
  <dc:creator>kadip</dc:creator>
  <cp:keywords/>
  <dc:description/>
  <cp:lastModifiedBy>Tiiu Klement</cp:lastModifiedBy>
  <cp:revision>2</cp:revision>
  <cp:lastPrinted>2018-03-26T06:46:00Z</cp:lastPrinted>
  <dcterms:created xsi:type="dcterms:W3CDTF">2018-04-10T10:55:00Z</dcterms:created>
  <dcterms:modified xsi:type="dcterms:W3CDTF">2018-04-10T10:55:00Z</dcterms:modified>
</cp:coreProperties>
</file>