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5171" w14:textId="77777777" w:rsidR="00EE0730" w:rsidRDefault="00EE0730">
      <w:pPr>
        <w:pStyle w:val="Title"/>
        <w:rPr>
          <w:noProof/>
        </w:rPr>
      </w:pPr>
      <w:bookmarkStart w:id="0" w:name="_GoBack"/>
      <w:bookmarkEnd w:id="0"/>
      <w:r>
        <w:t>Põllumajanduse Registrite ja Informatsiooni Amet</w:t>
      </w:r>
    </w:p>
    <w:p w14:paraId="3707197E" w14:textId="77777777" w:rsidR="00EE0730" w:rsidRDefault="00EE0730">
      <w:pPr>
        <w:pStyle w:val="Heading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AMETIJUHEND</w:t>
      </w:r>
    </w:p>
    <w:p w14:paraId="2669CE84" w14:textId="77777777" w:rsidR="00EE0730" w:rsidRDefault="00EE0730">
      <w:pPr>
        <w:rPr>
          <w:noProof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EE0730" w14:paraId="324730FE" w14:textId="77777777" w:rsidTr="006D1F19">
        <w:tc>
          <w:tcPr>
            <w:tcW w:w="4077" w:type="dxa"/>
            <w:vAlign w:val="center"/>
          </w:tcPr>
          <w:p w14:paraId="44246C54" w14:textId="77777777" w:rsidR="00EE0730" w:rsidRDefault="006D1F19" w:rsidP="006D1F19">
            <w:pPr>
              <w:pStyle w:val="Heading2"/>
              <w:jc w:val="left"/>
            </w:pPr>
            <w:r w:rsidRPr="00792ED9">
              <w:t>Teenistuskoha nimetus</w:t>
            </w:r>
          </w:p>
        </w:tc>
        <w:tc>
          <w:tcPr>
            <w:tcW w:w="4678" w:type="dxa"/>
          </w:tcPr>
          <w:p w14:paraId="445CAC34" w14:textId="77777777" w:rsidR="00EE0730" w:rsidRDefault="006D1F19" w:rsidP="002254D9">
            <w:r>
              <w:t>Büroo</w:t>
            </w:r>
            <w:r w:rsidRPr="00865936">
              <w:t>juhataja</w:t>
            </w:r>
          </w:p>
        </w:tc>
      </w:tr>
      <w:tr w:rsidR="00EE0730" w14:paraId="6CF3F366" w14:textId="77777777" w:rsidTr="006D1F19">
        <w:tc>
          <w:tcPr>
            <w:tcW w:w="4077" w:type="dxa"/>
          </w:tcPr>
          <w:p w14:paraId="702F3B8A" w14:textId="77777777" w:rsidR="00EE0730" w:rsidRDefault="00EE0730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678" w:type="dxa"/>
          </w:tcPr>
          <w:p w14:paraId="5F0C10F8" w14:textId="77777777" w:rsidR="00EE0730" w:rsidRDefault="00512617">
            <w:pPr>
              <w:rPr>
                <w:b/>
              </w:rPr>
            </w:pPr>
            <w:r>
              <w:rPr>
                <w:b/>
              </w:rPr>
              <w:t>Rauno Aun</w:t>
            </w:r>
          </w:p>
        </w:tc>
      </w:tr>
      <w:tr w:rsidR="00EE0730" w14:paraId="3FB96C2C" w14:textId="77777777" w:rsidTr="006D1F19">
        <w:tc>
          <w:tcPr>
            <w:tcW w:w="4077" w:type="dxa"/>
          </w:tcPr>
          <w:p w14:paraId="65CD932D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A9420C2" w14:textId="77777777" w:rsidR="00EE0730" w:rsidRDefault="00EE0730">
            <w:r>
              <w:t>Arengutoetuste osakond</w:t>
            </w:r>
            <w:r w:rsidR="006D1F19">
              <w:t>, arendusbüroo</w:t>
            </w:r>
          </w:p>
        </w:tc>
      </w:tr>
      <w:tr w:rsidR="00EE0730" w14:paraId="764CDA31" w14:textId="77777777" w:rsidTr="006D1F19">
        <w:tc>
          <w:tcPr>
            <w:tcW w:w="4077" w:type="dxa"/>
          </w:tcPr>
          <w:p w14:paraId="4777A894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548B1260" w14:textId="77777777" w:rsidR="00EE0730" w:rsidRDefault="00EE0730">
            <w:r>
              <w:t>Arengutoetuste osakonna juhataja</w:t>
            </w:r>
          </w:p>
        </w:tc>
      </w:tr>
      <w:tr w:rsidR="00EE0730" w14:paraId="574849B5" w14:textId="77777777" w:rsidTr="006D1F19">
        <w:tc>
          <w:tcPr>
            <w:tcW w:w="4077" w:type="dxa"/>
          </w:tcPr>
          <w:p w14:paraId="7D5B8A86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3BDE3948" w14:textId="77777777" w:rsidR="00EE0730" w:rsidRDefault="006D2F21" w:rsidP="00EF0745">
            <w:r>
              <w:t>Arendusspetsialistid</w:t>
            </w:r>
            <w:r w:rsidR="002254D9">
              <w:t>,</w:t>
            </w:r>
            <w:r w:rsidR="00EF0745">
              <w:t>ärianalüütikud, arendusnõunikud ja peaspetsialist.</w:t>
            </w:r>
            <w:r w:rsidR="002254D9">
              <w:t xml:space="preserve"> </w:t>
            </w:r>
          </w:p>
        </w:tc>
      </w:tr>
      <w:tr w:rsidR="00EE0730" w14:paraId="3D7B4737" w14:textId="77777777" w:rsidTr="006D1F19">
        <w:tc>
          <w:tcPr>
            <w:tcW w:w="4077" w:type="dxa"/>
          </w:tcPr>
          <w:p w14:paraId="0B409AB2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487B4E65" w14:textId="77777777" w:rsidR="00EE0730" w:rsidRDefault="002254D9" w:rsidP="00B64763">
            <w:r>
              <w:t xml:space="preserve">Arendusbüroo </w:t>
            </w:r>
            <w:r w:rsidR="00B64763">
              <w:t xml:space="preserve">arendusspetsialist </w:t>
            </w:r>
          </w:p>
        </w:tc>
      </w:tr>
      <w:tr w:rsidR="00EE0730" w14:paraId="5624C9A3" w14:textId="77777777" w:rsidTr="006D1F19">
        <w:tc>
          <w:tcPr>
            <w:tcW w:w="4077" w:type="dxa"/>
          </w:tcPr>
          <w:p w14:paraId="3D67F09B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57864C2A" w14:textId="77777777" w:rsidR="00EE0730" w:rsidRDefault="002254D9" w:rsidP="00436011">
            <w:r>
              <w:t xml:space="preserve">Arendusbüroo </w:t>
            </w:r>
            <w:r w:rsidR="00B64763">
              <w:t>ärianalüütik</w:t>
            </w:r>
          </w:p>
        </w:tc>
      </w:tr>
      <w:tr w:rsidR="00EE0730" w14:paraId="07574035" w14:textId="77777777" w:rsidTr="006D1F19">
        <w:tc>
          <w:tcPr>
            <w:tcW w:w="4077" w:type="dxa"/>
          </w:tcPr>
          <w:p w14:paraId="5C585F02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4541C60A" w14:textId="77777777" w:rsidR="00EE0730" w:rsidRDefault="00EE0730">
            <w:r>
              <w:t>Arengutoetuste osakonna juhatajat</w:t>
            </w:r>
            <w:r w:rsidR="00EF0745">
              <w:t>, teenustejuhti.</w:t>
            </w:r>
          </w:p>
        </w:tc>
      </w:tr>
      <w:tr w:rsidR="00EE0730" w14:paraId="7F88C54B" w14:textId="77777777" w:rsidTr="006D1F19">
        <w:tc>
          <w:tcPr>
            <w:tcW w:w="4077" w:type="dxa"/>
          </w:tcPr>
          <w:p w14:paraId="3946EB2D" w14:textId="77777777" w:rsidR="00EE0730" w:rsidRDefault="00EE0730" w:rsidP="006D1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70B8E07B" w14:textId="77777777" w:rsidR="00EE0730" w:rsidRDefault="006D1F19" w:rsidP="006D1F19">
            <w:r w:rsidRPr="007C7BBA">
              <w:t>Kohustuslik arengu- ja hindamisvestlus vahetu juhiga vähemalt 1 kord aastas</w:t>
            </w:r>
          </w:p>
        </w:tc>
      </w:tr>
    </w:tbl>
    <w:p w14:paraId="3D05BCC4" w14:textId="77777777" w:rsidR="00EE0730" w:rsidRDefault="00EE0730" w:rsidP="006D1F19">
      <w:pPr>
        <w:ind w:left="-142"/>
      </w:pPr>
    </w:p>
    <w:p w14:paraId="2027820C" w14:textId="77777777" w:rsidR="00EE0730" w:rsidRDefault="00EE0730"/>
    <w:p w14:paraId="26B4CDD8" w14:textId="77777777" w:rsidR="00EE0730" w:rsidRPr="00F91F18" w:rsidRDefault="00EE0730">
      <w:pPr>
        <w:pStyle w:val="Heading3"/>
        <w:jc w:val="center"/>
        <w:rPr>
          <w:sz w:val="28"/>
          <w:szCs w:val="28"/>
          <w:lang w:val="et-EE"/>
        </w:rPr>
      </w:pPr>
      <w:r w:rsidRPr="00F91F18">
        <w:rPr>
          <w:sz w:val="28"/>
          <w:szCs w:val="28"/>
          <w:lang w:val="et-EE"/>
        </w:rPr>
        <w:t>TÖÖ LÜHIKIRJELDUS</w:t>
      </w:r>
    </w:p>
    <w:p w14:paraId="014995E3" w14:textId="77777777" w:rsidR="00EE0730" w:rsidRDefault="00EE0730"/>
    <w:p w14:paraId="7F07E4B3" w14:textId="77777777" w:rsidR="00AB3151" w:rsidRDefault="00EE0730">
      <w:pPr>
        <w:jc w:val="both"/>
      </w:pPr>
      <w:r>
        <w:t>Arengutoetuste osakonna</w:t>
      </w:r>
      <w:r w:rsidR="002254D9">
        <w:t xml:space="preserve"> arendusbüroo</w:t>
      </w:r>
      <w:r>
        <w:t xml:space="preserve"> juhataja töö eesmärgiks</w:t>
      </w:r>
      <w:r w:rsidR="002254D9">
        <w:t xml:space="preserve"> on</w:t>
      </w:r>
      <w:r>
        <w:t xml:space="preserve"> </w:t>
      </w:r>
      <w:r w:rsidR="002254D9">
        <w:t xml:space="preserve">juhtida ja korraldada </w:t>
      </w:r>
      <w:r w:rsidR="002254D9" w:rsidRPr="00FA7068">
        <w:t>maaelu-</w:t>
      </w:r>
      <w:r w:rsidR="002254D9">
        <w:t>,</w:t>
      </w:r>
      <w:r w:rsidR="002254D9" w:rsidRPr="00FA7068">
        <w:t xml:space="preserve"> kalandus</w:t>
      </w:r>
      <w:r w:rsidR="002254D9">
        <w:t xml:space="preserve">-, turukorraldus- ja riiklike toetuste </w:t>
      </w:r>
      <w:r w:rsidR="002254D9" w:rsidRPr="00FA7068">
        <w:t>meetmete</w:t>
      </w:r>
      <w:r w:rsidR="002254D9">
        <w:t xml:space="preserve"> rakendamisega seonduvat arendustööd osakonnas.</w:t>
      </w:r>
      <w:r w:rsidR="0052550B">
        <w:t xml:space="preserve"> Peamisteks tööülesanneteks on </w:t>
      </w:r>
      <w:r w:rsidR="0052550B" w:rsidRPr="006D1F19">
        <w:t>Maaelu Arengukava 2014-2020, Euroopa Merendus- ja Kalandusfondi</w:t>
      </w:r>
      <w:r w:rsidR="0052550B">
        <w:t xml:space="preserve"> programmperioodide meetmete väljatöötamise ja arendustegevuste koordineerimine. </w:t>
      </w:r>
    </w:p>
    <w:p w14:paraId="6CDDB2EB" w14:textId="77777777" w:rsidR="00AB3151" w:rsidRDefault="00AB3151">
      <w:pPr>
        <w:jc w:val="both"/>
      </w:pPr>
    </w:p>
    <w:p w14:paraId="1025CB8C" w14:textId="77777777" w:rsidR="003510F8" w:rsidRDefault="002254D9">
      <w:pPr>
        <w:jc w:val="both"/>
      </w:pPr>
      <w:r>
        <w:t>Arendusbüroo</w:t>
      </w:r>
      <w:r w:rsidR="00EE0730">
        <w:t xml:space="preserve"> juhataja esindab osakonda oma vastutusala piires nii juhtkonna ees kui ka väljaspool asutust. </w:t>
      </w:r>
      <w:r w:rsidR="003510F8">
        <w:t>Tööülesannete täitmine eeldab suhtlemist asutuse klientidega ja teiste ametiasutustega telefoni, kirja teel või koosolekutel, milles on olulisel kohal heade kliendisuhete loomine, viisakas ja lahendustele orienteeritud käitumine.</w:t>
      </w:r>
    </w:p>
    <w:p w14:paraId="14FE7C2D" w14:textId="77777777" w:rsidR="00EE0730" w:rsidRDefault="003510F8">
      <w:pPr>
        <w:jc w:val="both"/>
      </w:pPr>
      <w:r>
        <w:t xml:space="preserve"> </w:t>
      </w:r>
    </w:p>
    <w:p w14:paraId="01EE7450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  <w:lang w:val="et-EE"/>
        </w:rPr>
      </w:pPr>
    </w:p>
    <w:p w14:paraId="33F0C9C0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TEENISTUSKOHUSTUSED</w:t>
      </w:r>
    </w:p>
    <w:p w14:paraId="3778966E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EE0730" w14:paraId="37AD30A9" w14:textId="77777777" w:rsidTr="00F91F18">
        <w:tc>
          <w:tcPr>
            <w:tcW w:w="4111" w:type="dxa"/>
          </w:tcPr>
          <w:p w14:paraId="282FD5FA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Peamised tööülesanded</w:t>
            </w:r>
          </w:p>
        </w:tc>
        <w:tc>
          <w:tcPr>
            <w:tcW w:w="4820" w:type="dxa"/>
          </w:tcPr>
          <w:p w14:paraId="4E308D65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Töötulemused ja kvaliteet</w:t>
            </w:r>
          </w:p>
        </w:tc>
      </w:tr>
      <w:tr w:rsidR="00EE0730" w14:paraId="062F184A" w14:textId="77777777" w:rsidTr="00F91F18">
        <w:tc>
          <w:tcPr>
            <w:tcW w:w="4111" w:type="dxa"/>
          </w:tcPr>
          <w:p w14:paraId="0A309C7D" w14:textId="77777777" w:rsidR="00EE0730" w:rsidRDefault="002254D9">
            <w:pPr>
              <w:rPr>
                <w:noProof/>
              </w:rPr>
            </w:pPr>
            <w:r>
              <w:t>A</w:t>
            </w:r>
            <w:r w:rsidR="00EE0730">
              <w:t>r</w:t>
            </w:r>
            <w:r w:rsidR="00EE213B">
              <w:rPr>
                <w:noProof/>
              </w:rPr>
              <w:t>endustöö planeerimine ja juhtimine</w:t>
            </w:r>
          </w:p>
        </w:tc>
        <w:tc>
          <w:tcPr>
            <w:tcW w:w="4820" w:type="dxa"/>
          </w:tcPr>
          <w:p w14:paraId="05F019C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Koostöös </w:t>
            </w:r>
            <w:r w:rsidR="00EF0745">
              <w:t xml:space="preserve">arendusosakonnaga, </w:t>
            </w:r>
            <w:r>
              <w:t>o</w:t>
            </w:r>
            <w:r w:rsidR="00F73122">
              <w:t>sakonna</w:t>
            </w:r>
            <w:r>
              <w:t xml:space="preserve">juhataja </w:t>
            </w:r>
            <w:r w:rsidR="00EF0745">
              <w:t>ja teenustejuhtidega</w:t>
            </w:r>
            <w:r w:rsidR="0052550B">
              <w:t xml:space="preserve"> on tagatud ühtne lähenemine osakonna arendustegevustele</w:t>
            </w:r>
            <w:r w:rsidR="00326DBD">
              <w:t>;</w:t>
            </w:r>
          </w:p>
          <w:p w14:paraId="67192A13" w14:textId="77777777" w:rsidR="0052550B" w:rsidRDefault="00436011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P</w:t>
            </w:r>
            <w:r w:rsidR="0052550B">
              <w:t>rogrammperioodi rahastusfondide alusmäärustest tulenevate nõuete kontrollimi</w:t>
            </w:r>
            <w:r w:rsidR="008B4B43">
              <w:t>ne on</w:t>
            </w:r>
            <w:r w:rsidR="002E7A84">
              <w:t xml:space="preserve"> </w:t>
            </w:r>
            <w:r w:rsidR="008B4B43">
              <w:t>tagatud</w:t>
            </w:r>
            <w:r w:rsidR="00326DBD">
              <w:t>;</w:t>
            </w:r>
          </w:p>
          <w:p w14:paraId="4B700BBE" w14:textId="77777777" w:rsidR="0052550B" w:rsidRDefault="0052550B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Koostöös büroo spetsialistidega </w:t>
            </w:r>
            <w:r w:rsidR="008B4B43">
              <w:t xml:space="preserve">on </w:t>
            </w:r>
            <w:r>
              <w:t>IT-</w:t>
            </w:r>
            <w:r w:rsidR="008B4B43">
              <w:t xml:space="preserve">arendused </w:t>
            </w:r>
            <w:r>
              <w:t>välja</w:t>
            </w:r>
            <w:r w:rsidR="008B4B43">
              <w:t xml:space="preserve"> töötatud </w:t>
            </w:r>
            <w:r>
              <w:t xml:space="preserve">ja </w:t>
            </w:r>
            <w:r w:rsidR="008B4B43">
              <w:t>tellitud</w:t>
            </w:r>
            <w:r w:rsidR="00326DBD">
              <w:t>;</w:t>
            </w:r>
          </w:p>
          <w:p w14:paraId="247F66FF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Arendustöö</w:t>
            </w:r>
            <w:r w:rsidR="008B4B43">
              <w:t xml:space="preserve"> on</w:t>
            </w:r>
            <w:r>
              <w:t xml:space="preserve"> </w:t>
            </w:r>
            <w:r w:rsidR="00FB3F6D">
              <w:t>teosta</w:t>
            </w:r>
            <w:r w:rsidR="008B4B43">
              <w:t xml:space="preserve">tud </w:t>
            </w:r>
            <w:r>
              <w:t>vastutavate spetsialistide koordineerimise</w:t>
            </w:r>
            <w:r w:rsidR="0052550B">
              <w:t xml:space="preserve"> teel</w:t>
            </w:r>
            <w:r w:rsidR="00326DBD">
              <w:t>;</w:t>
            </w:r>
          </w:p>
          <w:p w14:paraId="469EF87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Raha, materiaalseid vahendeid ja aega kasutatakse e</w:t>
            </w:r>
            <w:r w:rsidR="00326DBD">
              <w:t>esmärgipäraselt ja efektiivselt;</w:t>
            </w:r>
          </w:p>
          <w:p w14:paraId="5BAFA18F" w14:textId="77777777" w:rsidR="000804E1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lastRenderedPageBreak/>
              <w:t xml:space="preserve">Arendustöö raames on esitatud kõik vajalikud ettepanekud ja kommentaarid </w:t>
            </w:r>
            <w:r w:rsidR="00EF0745">
              <w:t xml:space="preserve">vastavalt meetmeplaanides toodud </w:t>
            </w:r>
            <w:r>
              <w:t>tähtaeg</w:t>
            </w:r>
            <w:r w:rsidR="00EF0745">
              <w:t xml:space="preserve">adele; </w:t>
            </w:r>
          </w:p>
          <w:p w14:paraId="7BD5D618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Toetuste menetlemise</w:t>
            </w:r>
            <w:r w:rsidR="00AB3151">
              <w:t>ks vajalikud</w:t>
            </w:r>
            <w:r w:rsidR="00457C4F">
              <w:t xml:space="preserve"> </w:t>
            </w:r>
            <w:r>
              <w:t>protseduurid</w:t>
            </w:r>
            <w:r w:rsidR="00AB3151">
              <w:t>/juhendid</w:t>
            </w:r>
            <w:r>
              <w:t xml:space="preserve">, on ettenähtud ajaks </w:t>
            </w:r>
            <w:r w:rsidR="00AB3151">
              <w:t xml:space="preserve">koostatud/parendatud ja </w:t>
            </w:r>
            <w:r w:rsidR="00326DBD">
              <w:t>kooskõlastatud;</w:t>
            </w:r>
          </w:p>
          <w:p w14:paraId="55834D2E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Arendustööde käigus tekkinud probleemide ja täiendavate läbirääkimiste vajalikkuse kohta on antud viivitamatult teada </w:t>
            </w:r>
            <w:r w:rsidR="00EF0745">
              <w:t xml:space="preserve">teenustejuhtidele, </w:t>
            </w:r>
            <w:r>
              <w:t>os</w:t>
            </w:r>
            <w:r w:rsidR="00326DBD">
              <w:t>akonnajuhatajale ja juhtkonnale;</w:t>
            </w:r>
          </w:p>
          <w:p w14:paraId="2934BE4C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on komplekteeritud sobiva personaliga vastavalt aren</w:t>
            </w:r>
            <w:r w:rsidR="00AB3151">
              <w:t>d</w:t>
            </w:r>
            <w:r>
              <w:t>u</w:t>
            </w:r>
            <w:r w:rsidR="00AB3151">
              <w:t>s</w:t>
            </w:r>
            <w:r>
              <w:t>vajadustele</w:t>
            </w:r>
            <w:r w:rsidR="00326DBD">
              <w:t>;</w:t>
            </w:r>
          </w:p>
          <w:p w14:paraId="67752241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Teenistujate koosseis võimaldab järjepideva tööülesannete täitmise</w:t>
            </w:r>
            <w:r w:rsidR="00326DBD">
              <w:t>;</w:t>
            </w:r>
          </w:p>
          <w:p w14:paraId="13AFFDBE" w14:textId="77777777" w:rsidR="008B4B43" w:rsidRDefault="00EF0745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Meetmeplaanides arendusbüroo vastutusalas olevate tööde </w:t>
            </w:r>
            <w:r w:rsidR="008B4B43" w:rsidRPr="001B6CDF">
              <w:t>täitmise jälgimine</w:t>
            </w:r>
            <w:r w:rsidR="00326DBD">
              <w:t>;</w:t>
            </w:r>
          </w:p>
          <w:p w14:paraId="61A62B9A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Tööülesanded büroo teenistujate vahel on jaotatud, välja on töötatud optimaalne ja efektiivne töökorraldus</w:t>
            </w:r>
            <w:r w:rsidR="00326DBD">
              <w:t>;</w:t>
            </w:r>
          </w:p>
          <w:p w14:paraId="3EE39B05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teenistujatele on loodud tööks vajalikud tingimused töövahendite ja muude ressursside osas</w:t>
            </w:r>
            <w:r w:rsidR="00326DBD">
              <w:t>;</w:t>
            </w:r>
          </w:p>
          <w:p w14:paraId="3CBEF41F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teavad büroo, osakonna ja asutuse eesmärke ja oma tööülesandeid</w:t>
            </w:r>
            <w:r w:rsidR="00326DBD">
              <w:t>;</w:t>
            </w:r>
          </w:p>
          <w:p w14:paraId="04A812EC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on motiveeritud oma tööd tegema, tekkinud probleemid on lahendatud või nende lahendamise tähtaeg on teada</w:t>
            </w:r>
            <w:r w:rsidR="00326DBD">
              <w:t>;</w:t>
            </w:r>
          </w:p>
          <w:p w14:paraId="3EEA8A0D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 puhkuste ja asenduste kalender on õigeaegselt koostatud</w:t>
            </w:r>
            <w:r w:rsidR="00326DBD">
              <w:t>;</w:t>
            </w:r>
          </w:p>
          <w:p w14:paraId="46BEF5E8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teenistujaid puudutav dokumentatsioon (ametijuhendid jm) on korras ja ajakohane</w:t>
            </w:r>
            <w:r w:rsidR="00326DBD">
              <w:t>;</w:t>
            </w:r>
          </w:p>
          <w:p w14:paraId="26EC8F50" w14:textId="77777777" w:rsidR="009253CD" w:rsidRDefault="00F91F18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1F18">
              <w:t>Arengu- ja hindamisvestlused</w:t>
            </w:r>
            <w:r w:rsidR="008B4B43">
              <w:t xml:space="preserve"> on läbi viidud õigeaegselt ja tulemused on nõuetekohaselt fikseeritud</w:t>
            </w:r>
            <w:r w:rsidR="00326DBD">
              <w:t>;</w:t>
            </w:r>
          </w:p>
          <w:p w14:paraId="5C42B538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ametikohalt vabastamisel või puhkusele minekul on tagatud asjaajamise üleandmine teisele teenistujale ja samuti vara tagastamine asutusele</w:t>
            </w:r>
            <w:r w:rsidR="00326DBD">
              <w:t>.</w:t>
            </w:r>
          </w:p>
        </w:tc>
      </w:tr>
      <w:tr w:rsidR="00EE0730" w14:paraId="050EE373" w14:textId="77777777" w:rsidTr="00F91F18">
        <w:tc>
          <w:tcPr>
            <w:tcW w:w="4111" w:type="dxa"/>
          </w:tcPr>
          <w:p w14:paraId="57C3746C" w14:textId="77777777" w:rsidR="00EE0730" w:rsidRDefault="00EE0730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fi-FI"/>
              </w:rPr>
            </w:pPr>
            <w:r>
              <w:rPr>
                <w:lang w:val="fi-FI"/>
              </w:rPr>
              <w:lastRenderedPageBreak/>
              <w:t>Koostöö regioonide osakonna</w:t>
            </w:r>
            <w:r w:rsidR="009746DA">
              <w:rPr>
                <w:lang w:val="fi-FI"/>
              </w:rPr>
              <w:t>ga</w:t>
            </w:r>
          </w:p>
        </w:tc>
        <w:tc>
          <w:tcPr>
            <w:tcW w:w="4820" w:type="dxa"/>
          </w:tcPr>
          <w:p w14:paraId="00562D27" w14:textId="77777777" w:rsidR="00EE0730" w:rsidRDefault="00EE0730" w:rsidP="00436011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D6715B">
              <w:t>Koostöös osakonnajuhataja</w:t>
            </w:r>
            <w:r w:rsidR="003510F8" w:rsidRPr="00D6715B">
              <w:t xml:space="preserve"> ja büroode juhatajatega</w:t>
            </w:r>
            <w:r w:rsidRPr="00D6715B">
              <w:t xml:space="preserve"> on välja töötatud ja rakendatud toimiv ko</w:t>
            </w:r>
            <w:r w:rsidR="009253CD">
              <w:t>ostöövorm regioonide osakonnaga</w:t>
            </w:r>
            <w:r w:rsidR="00644A34">
              <w:t>;</w:t>
            </w:r>
          </w:p>
        </w:tc>
      </w:tr>
      <w:tr w:rsidR="0052550B" w14:paraId="0F79F4C5" w14:textId="77777777" w:rsidTr="00F91F18">
        <w:tc>
          <w:tcPr>
            <w:tcW w:w="4111" w:type="dxa"/>
          </w:tcPr>
          <w:p w14:paraId="273861B0" w14:textId="77777777" w:rsidR="0052550B" w:rsidRDefault="0052550B">
            <w:pPr>
              <w:pStyle w:val="Header"/>
              <w:tabs>
                <w:tab w:val="clear" w:pos="4153"/>
                <w:tab w:val="clear" w:pos="8306"/>
              </w:tabs>
              <w:rPr>
                <w:lang w:val="fi-FI"/>
              </w:rPr>
            </w:pPr>
            <w:r>
              <w:rPr>
                <w:lang w:val="fi-FI"/>
              </w:rPr>
              <w:t>Kodulehel avaldatud teabe ja materjalide haldamine toetusskeemide osas</w:t>
            </w:r>
          </w:p>
        </w:tc>
        <w:tc>
          <w:tcPr>
            <w:tcW w:w="4820" w:type="dxa"/>
          </w:tcPr>
          <w:p w14:paraId="3908538C" w14:textId="77777777" w:rsidR="0052550B" w:rsidRPr="0052550B" w:rsidRDefault="00EF0745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Meetmeplaanides arendusbüroo vastutusalas olevate tööde </w:t>
            </w:r>
            <w:r w:rsidRPr="001B6CDF">
              <w:t>täitmise jälgimine</w:t>
            </w:r>
            <w:r>
              <w:t>;</w:t>
            </w:r>
          </w:p>
        </w:tc>
      </w:tr>
      <w:tr w:rsidR="00EE0730" w14:paraId="0ECC384A" w14:textId="77777777" w:rsidTr="00F91F18">
        <w:tc>
          <w:tcPr>
            <w:tcW w:w="4111" w:type="dxa"/>
          </w:tcPr>
          <w:p w14:paraId="54AFEFB3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</w:pPr>
            <w:r>
              <w:lastRenderedPageBreak/>
              <w:t>Aruandluse koostamine ja esitamine</w:t>
            </w:r>
          </w:p>
        </w:tc>
        <w:tc>
          <w:tcPr>
            <w:tcW w:w="4820" w:type="dxa"/>
          </w:tcPr>
          <w:p w14:paraId="7C8B8076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Aruanded on koostatud ja esitatud vastavalt õigusaktides sätestatud ja protse</w:t>
            </w:r>
            <w:r w:rsidR="009253CD">
              <w:t>duuridest tulenevatele nõuetele</w:t>
            </w:r>
            <w:r w:rsidR="00644A34">
              <w:t>.</w:t>
            </w:r>
          </w:p>
        </w:tc>
      </w:tr>
      <w:tr w:rsidR="00EE0730" w14:paraId="699494E6" w14:textId="77777777" w:rsidTr="00F91F18">
        <w:trPr>
          <w:trHeight w:val="1749"/>
        </w:trPr>
        <w:tc>
          <w:tcPr>
            <w:tcW w:w="4111" w:type="dxa"/>
          </w:tcPr>
          <w:p w14:paraId="4B982774" w14:textId="77777777" w:rsidR="00EE0730" w:rsidRDefault="00EE0730">
            <w:r>
              <w:t>Suhtlemine asutuse klientidega ja teiste ametiasutustega</w:t>
            </w:r>
          </w:p>
        </w:tc>
        <w:tc>
          <w:tcPr>
            <w:tcW w:w="4820" w:type="dxa"/>
          </w:tcPr>
          <w:p w14:paraId="272E6C4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suheldes kliendiga ja teiste ametiasutustega olnud korrektne, viisaka</w:t>
            </w:r>
            <w:r w:rsidR="009253CD">
              <w:t>s ja lahendustele orienteeritud</w:t>
            </w:r>
            <w:r w:rsidR="00644A34">
              <w:t>;</w:t>
            </w:r>
          </w:p>
          <w:p w14:paraId="3AFD93A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Kokkulepit</w:t>
            </w:r>
            <w:r w:rsidR="00644A34">
              <w:t>ud tähtaegadest on kinni peetud;</w:t>
            </w:r>
          </w:p>
          <w:p w14:paraId="2D171530" w14:textId="77777777" w:rsidR="00EE0730" w:rsidRPr="00DB3E9B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Vajadusel on vastavates ametiasutustes esindatud PRIA seisukohti, osaletud kohtumistel taotlejatega ning antud teemakohaseid intervjuusid ajakirjandusele</w:t>
            </w:r>
            <w:r w:rsidR="00644A34">
              <w:t>.</w:t>
            </w:r>
          </w:p>
        </w:tc>
      </w:tr>
      <w:tr w:rsidR="00EE0730" w14:paraId="5A2F51B9" w14:textId="77777777" w:rsidTr="00F91F18">
        <w:tc>
          <w:tcPr>
            <w:tcW w:w="4111" w:type="dxa"/>
          </w:tcPr>
          <w:p w14:paraId="042119D2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Töökoosolekutel osalemine</w:t>
            </w:r>
          </w:p>
        </w:tc>
        <w:tc>
          <w:tcPr>
            <w:tcW w:w="4820" w:type="dxa"/>
          </w:tcPr>
          <w:p w14:paraId="04E82DB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osa võtnud kõigist toimuvatest töökoosolekutest, kus tema kohalviibimine on nõutav ja ei ole puudunud ilma mõjuva põhjuseta.</w:t>
            </w:r>
          </w:p>
        </w:tc>
      </w:tr>
      <w:tr w:rsidR="00EE0730" w14:paraId="125DF428" w14:textId="77777777" w:rsidTr="00F91F18">
        <w:tc>
          <w:tcPr>
            <w:tcW w:w="4111" w:type="dxa"/>
          </w:tcPr>
          <w:p w14:paraId="645F0A89" w14:textId="77777777" w:rsidR="00EE0730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2D240BED" w14:textId="77777777" w:rsidR="00EE0730" w:rsidRDefault="00EE0730">
            <w:pPr>
              <w:rPr>
                <w:noProof/>
              </w:rPr>
            </w:pPr>
          </w:p>
        </w:tc>
        <w:tc>
          <w:tcPr>
            <w:tcW w:w="4820" w:type="dxa"/>
          </w:tcPr>
          <w:p w14:paraId="5AEA5AF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esindajad on saanud neid rahuldava info</w:t>
            </w:r>
            <w:r w:rsidR="009253CD">
              <w:t>rmatsiooni teenistuja töö kohta</w:t>
            </w:r>
            <w:r w:rsidR="00644A34">
              <w:t>;</w:t>
            </w:r>
          </w:p>
          <w:p w14:paraId="6BB17838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esindajatele on osutatud igakülgset abi vastavalt nende vajadustele</w:t>
            </w:r>
            <w:r w:rsidR="00644A34">
              <w:t>.</w:t>
            </w:r>
          </w:p>
        </w:tc>
      </w:tr>
      <w:tr w:rsidR="00EE0730" w14:paraId="70E12475" w14:textId="77777777" w:rsidTr="00F91F18">
        <w:tc>
          <w:tcPr>
            <w:tcW w:w="4111" w:type="dxa"/>
          </w:tcPr>
          <w:p w14:paraId="396C6717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Infovahetus organisatsioonis</w:t>
            </w:r>
          </w:p>
        </w:tc>
        <w:tc>
          <w:tcPr>
            <w:tcW w:w="4820" w:type="dxa"/>
          </w:tcPr>
          <w:p w14:paraId="0EBBBEEA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Vajalik info jõuab operatiivselt kõikide osapoolteni</w:t>
            </w:r>
            <w:r w:rsidR="009B0A6F">
              <w:t>;</w:t>
            </w:r>
            <w:r>
              <w:t xml:space="preserve"> </w:t>
            </w:r>
          </w:p>
          <w:p w14:paraId="5397DD8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Kahtluste või ebaselguste korral on kirjalikult informeeritud </w:t>
            </w:r>
            <w:r w:rsidR="006820EE">
              <w:t>vahetu</w:t>
            </w:r>
            <w:r w:rsidR="005A2661">
              <w:t>t juh</w:t>
            </w:r>
            <w:r w:rsidR="006820EE">
              <w:t>ti</w:t>
            </w:r>
            <w:r>
              <w:t xml:space="preserve"> ja tegutsetud vastavalt saadud juhtn</w:t>
            </w:r>
            <w:r w:rsidR="009B0A6F">
              <w:t>ööridele;</w:t>
            </w:r>
          </w:p>
          <w:p w14:paraId="0419E7E0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kinni pidanud konfidentsiaalsuse nõudest ja ei ole väljastanud oma töö käigus saadud informatsiooni asjasse mittepuutuvatele isikutele</w:t>
            </w:r>
            <w:r w:rsidR="009B0A6F">
              <w:t>.</w:t>
            </w:r>
          </w:p>
        </w:tc>
      </w:tr>
      <w:tr w:rsidR="00EE0730" w14:paraId="2B599BC8" w14:textId="77777777" w:rsidTr="009253CD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387" w14:textId="77777777" w:rsidR="00EE0730" w:rsidRDefault="00EE0730">
            <w:r>
              <w:t>Lisaülesannete täitmine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1CF" w14:textId="77777777" w:rsidR="00EE0730" w:rsidRPr="003105C9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vahetu ju</w:t>
            </w:r>
            <w:r w:rsidR="009253CD">
              <w:t>hi poolt määratud lisaülesanded</w:t>
            </w:r>
            <w:r w:rsidR="009B0A6F">
              <w:t>.</w:t>
            </w:r>
          </w:p>
        </w:tc>
      </w:tr>
    </w:tbl>
    <w:p w14:paraId="27BA095F" w14:textId="77777777" w:rsidR="00EE0730" w:rsidRDefault="00EE0730">
      <w:pPr>
        <w:rPr>
          <w:noProof/>
        </w:rPr>
      </w:pPr>
    </w:p>
    <w:p w14:paraId="27064074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VASTUTUS</w:t>
      </w:r>
    </w:p>
    <w:p w14:paraId="35E36BCC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44DE629B" w14:textId="77777777">
        <w:tc>
          <w:tcPr>
            <w:tcW w:w="8931" w:type="dxa"/>
          </w:tcPr>
          <w:p w14:paraId="70AB39CA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Teenistuja vastutab:</w:t>
            </w:r>
          </w:p>
          <w:p w14:paraId="73D4DB90" w14:textId="77777777" w:rsidR="00EE0730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käesolevast ametijuhendist, </w:t>
            </w:r>
            <w:r w:rsidR="00EF0745">
              <w:rPr>
                <w:noProof/>
              </w:rPr>
              <w:t xml:space="preserve">meetmeplaanidest, </w:t>
            </w:r>
            <w:r w:rsidR="009253CD">
              <w:rPr>
                <w:noProof/>
              </w:rPr>
              <w:t xml:space="preserve">tööga seotud õigusaktidest, </w:t>
            </w:r>
            <w:r>
              <w:rPr>
                <w:noProof/>
              </w:rPr>
              <w:t>peadirektori kinnitatud protseduuridest, PRIA ja osakonna põhimäärusest, teenindusstandardist ja sisekorraeeskirjast ning avaliku teenistuse seadusest</w:t>
            </w:r>
            <w:r w:rsidR="00FD1F7B">
              <w:rPr>
                <w:noProof/>
              </w:rPr>
              <w:t xml:space="preserve"> </w:t>
            </w:r>
            <w:r>
              <w:rPr>
                <w:noProof/>
              </w:rPr>
              <w:t>tulenevate tööülesannete õigeaegse ja kvaliteetse täitmise eest;</w:t>
            </w:r>
          </w:p>
          <w:p w14:paraId="47F813C8" w14:textId="77777777" w:rsidR="00EE0730" w:rsidRDefault="00EE0730">
            <w:pPr>
              <w:numPr>
                <w:ilvl w:val="0"/>
                <w:numId w:val="1"/>
              </w:numPr>
            </w:pPr>
            <w:r>
              <w:rPr>
                <w:noProof/>
              </w:rPr>
              <w:t>oma pädevuse piires tema poolt väljastatud informatsiooni ja esitatud seisukohtade õigsuse ja adekvaatsuse eest;</w:t>
            </w:r>
          </w:p>
          <w:p w14:paraId="131BABDD" w14:textId="77777777" w:rsidR="00EE0730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279CE659" w14:textId="77777777" w:rsidR="00EE0730" w:rsidRDefault="00EE0730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järelevalvet teostatavate organisatsioonide esindajatele oma tööd puudutava adekvaatse informatsiooni andmise eest ning neile oma võimaluste piires abi osutamise eest;</w:t>
            </w:r>
          </w:p>
          <w:p w14:paraId="493DAC7D" w14:textId="77777777" w:rsidR="00EE0730" w:rsidRDefault="00B32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temale </w:t>
            </w:r>
            <w:r w:rsidR="00EE0730">
              <w:rPr>
                <w:noProof/>
              </w:rPr>
              <w:t>üleantud vara sihipärase kasutamise ja säilivuse eest;</w:t>
            </w:r>
          </w:p>
          <w:p w14:paraId="5E0F0E2D" w14:textId="77777777" w:rsidR="00EE0730" w:rsidRDefault="00EE0730">
            <w:pPr>
              <w:numPr>
                <w:ilvl w:val="0"/>
                <w:numId w:val="1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029FBB3A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enese kvalifikatsiooni hoidmise ja täiendamise eest</w:t>
            </w:r>
            <w:r w:rsidR="005A2661">
              <w:rPr>
                <w:noProof/>
              </w:rPr>
              <w:t>.</w:t>
            </w:r>
          </w:p>
        </w:tc>
      </w:tr>
    </w:tbl>
    <w:p w14:paraId="2279B98B" w14:textId="77777777" w:rsidR="00EE0730" w:rsidRDefault="00EE0730">
      <w:pPr>
        <w:rPr>
          <w:noProof/>
        </w:rPr>
      </w:pPr>
    </w:p>
    <w:p w14:paraId="32CFBCD3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ÕIGUSED</w:t>
      </w:r>
    </w:p>
    <w:p w14:paraId="668BAE63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281EEBB5" w14:textId="77777777">
        <w:tc>
          <w:tcPr>
            <w:tcW w:w="8931" w:type="dxa"/>
          </w:tcPr>
          <w:p w14:paraId="17ADED99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Teenistujal on õigus:</w:t>
            </w:r>
          </w:p>
          <w:p w14:paraId="0680D410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kasutada oma töös PRIA põhimäärusest ja avaliku teenistuse seadusest tulenevaid õigusi;</w:t>
            </w:r>
          </w:p>
          <w:p w14:paraId="1754163F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saada PRIA juhtkonnalt, osakonna juhatajalt</w:t>
            </w:r>
            <w:r w:rsidR="00EF0745">
              <w:rPr>
                <w:noProof/>
              </w:rPr>
              <w:t>, teenustejuhtidelt</w:t>
            </w:r>
            <w:r>
              <w:rPr>
                <w:noProof/>
              </w:rPr>
              <w:t xml:space="preserve"> ja struktuuriüksustelt oma tööks vajalikku informatsiooni, teavet ja abi vastavalt nende töövaldkondadele;</w:t>
            </w:r>
          </w:p>
          <w:p w14:paraId="0FE63DB7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teha koostööd teiste osakondade teenistujatega;</w:t>
            </w:r>
          </w:p>
          <w:p w14:paraId="0EDA4C42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ette valmistada ja esitada oma </w:t>
            </w:r>
            <w:r w:rsidR="005A2661">
              <w:rPr>
                <w:noProof/>
              </w:rPr>
              <w:t>vahetule juhile</w:t>
            </w:r>
            <w:r>
              <w:rPr>
                <w:noProof/>
              </w:rPr>
              <w:t xml:space="preserve"> lahendamist vajavaid tööalaseid küsimusi;</w:t>
            </w:r>
          </w:p>
          <w:p w14:paraId="67AC2AFC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vastu võtta otsuseid oma vastutusala piires;</w:t>
            </w:r>
          </w:p>
          <w:p w14:paraId="52F9E96D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koostöös osakonna juhatajaga otsustada osakonnale antud ressursside kasutamise üle;</w:t>
            </w:r>
          </w:p>
          <w:p w14:paraId="587CD94E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suhelda PRIA nimel klientidega kõigis tema tööülesandeid puudutavates küsimustes;</w:t>
            </w:r>
          </w:p>
          <w:p w14:paraId="48A975F4" w14:textId="77777777" w:rsidR="00EE0730" w:rsidRDefault="00EE0730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saada tööalase taseme tõstmiseks vajalikku tööalast koolitust eeldusel, et on olemas vajalikud aja- ja eelarveressursid.</w:t>
            </w:r>
          </w:p>
        </w:tc>
      </w:tr>
    </w:tbl>
    <w:p w14:paraId="45453EF8" w14:textId="77777777" w:rsidR="00EE0730" w:rsidRDefault="00EE0730">
      <w:pPr>
        <w:rPr>
          <w:noProof/>
        </w:rPr>
      </w:pPr>
    </w:p>
    <w:p w14:paraId="0C8D7D20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TÖÖ ISELOOM</w:t>
      </w:r>
    </w:p>
    <w:p w14:paraId="2B05DD9D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23F97967" w14:textId="77777777">
        <w:tc>
          <w:tcPr>
            <w:tcW w:w="8931" w:type="dxa"/>
          </w:tcPr>
          <w:p w14:paraId="1B13913A" w14:textId="77777777" w:rsidR="00795D92" w:rsidRDefault="00795D92">
            <w:pPr>
              <w:jc w:val="both"/>
            </w:pPr>
            <w:r w:rsidRPr="00795D92">
              <w:t>Büroojuhataja teenistuskoha asukoht on Tartus. Töö on paikse iseloomuga, kuid eeldab aeg-ajalt lähetusi Eesti piires ja vahel ka välissõite</w:t>
            </w:r>
            <w:r>
              <w:t>.</w:t>
            </w:r>
          </w:p>
          <w:p w14:paraId="58B71298" w14:textId="77777777" w:rsidR="00EE0730" w:rsidRDefault="00795D92">
            <w:pPr>
              <w:jc w:val="both"/>
            </w:pPr>
            <w:r w:rsidRPr="00795D92">
              <w:t xml:space="preserve"> </w:t>
            </w:r>
          </w:p>
          <w:p w14:paraId="025137BA" w14:textId="77777777" w:rsidR="00EE0730" w:rsidRDefault="001E5455">
            <w:pPr>
              <w:pStyle w:val="BodyText"/>
            </w:pPr>
            <w:r>
              <w:t>Teenistuskoht</w:t>
            </w:r>
            <w:r w:rsidR="00EE0730">
              <w:t xml:space="preserve">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00D37A45" w14:textId="77777777" w:rsidR="00EE0730" w:rsidRDefault="00EE0730">
            <w:pPr>
              <w:jc w:val="both"/>
            </w:pPr>
          </w:p>
          <w:p w14:paraId="4C06562D" w14:textId="77777777" w:rsidR="00EE0730" w:rsidRDefault="00EE0730">
            <w:pPr>
              <w:jc w:val="both"/>
            </w:pPr>
            <w:r>
              <w:t>Töö lahutamatuks osaks on konfidentsiaalsus – informatsiooni kontrollitavate kohta tohib jagada ainult selleks määratud isikutele.</w:t>
            </w:r>
          </w:p>
          <w:p w14:paraId="2A24D429" w14:textId="77777777" w:rsidR="00EE0730" w:rsidRDefault="00EE0730">
            <w:pPr>
              <w:jc w:val="both"/>
            </w:pPr>
          </w:p>
          <w:p w14:paraId="61EBEB21" w14:textId="77777777" w:rsidR="00EE0730" w:rsidRDefault="00EE0730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32A840B5" w14:textId="77777777" w:rsidR="00EE0730" w:rsidRDefault="00EE0730">
            <w:pPr>
              <w:jc w:val="both"/>
            </w:pPr>
          </w:p>
          <w:p w14:paraId="7BC732EC" w14:textId="77777777" w:rsidR="00EE0730" w:rsidRDefault="00EE0730">
            <w:pPr>
              <w:jc w:val="both"/>
              <w:rPr>
                <w:noProof/>
              </w:rPr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34B32D06" w14:textId="77777777" w:rsidR="00EE0730" w:rsidRPr="00F91F18" w:rsidRDefault="00EE0730">
      <w:pPr>
        <w:rPr>
          <w:noProof/>
          <w:sz w:val="28"/>
          <w:szCs w:val="28"/>
        </w:rPr>
      </w:pPr>
    </w:p>
    <w:p w14:paraId="58D31964" w14:textId="77777777" w:rsidR="00EE0730" w:rsidRPr="00F91F18" w:rsidRDefault="00EE0730">
      <w:pPr>
        <w:pStyle w:val="Heading2"/>
        <w:rPr>
          <w:szCs w:val="28"/>
        </w:rPr>
      </w:pPr>
      <w:r w:rsidRPr="00F91F18">
        <w:rPr>
          <w:szCs w:val="28"/>
        </w:rPr>
        <w:t>TÖÖANDJA POOLT TAGATAVAD TÖÖVAHENDID</w:t>
      </w:r>
    </w:p>
    <w:p w14:paraId="358205D8" w14:textId="77777777" w:rsidR="00EE0730" w:rsidRDefault="00EE073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EE0730" w14:paraId="5000F3A0" w14:textId="77777777">
        <w:tc>
          <w:tcPr>
            <w:tcW w:w="4261" w:type="dxa"/>
          </w:tcPr>
          <w:p w14:paraId="5826F440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Teenistuja töövahenditeks on:</w:t>
            </w:r>
          </w:p>
        </w:tc>
        <w:tc>
          <w:tcPr>
            <w:tcW w:w="4636" w:type="dxa"/>
          </w:tcPr>
          <w:p w14:paraId="697531B6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Tal on kasutada :</w:t>
            </w:r>
          </w:p>
        </w:tc>
      </w:tr>
      <w:tr w:rsidR="00EE0730" w14:paraId="4E5827F7" w14:textId="77777777">
        <w:tc>
          <w:tcPr>
            <w:tcW w:w="4261" w:type="dxa"/>
          </w:tcPr>
          <w:p w14:paraId="4F8F192A" w14:textId="77777777" w:rsidR="00EE0730" w:rsidRDefault="00EE0730">
            <w:pPr>
              <w:numPr>
                <w:ilvl w:val="0"/>
                <w:numId w:val="17"/>
              </w:numPr>
            </w:pPr>
            <w:r>
              <w:t>telefon</w:t>
            </w:r>
          </w:p>
          <w:p w14:paraId="3FC54A82" w14:textId="77777777" w:rsidR="00EE0730" w:rsidRDefault="00EE0730">
            <w:pPr>
              <w:numPr>
                <w:ilvl w:val="0"/>
                <w:numId w:val="17"/>
              </w:numPr>
            </w:pPr>
            <w:r>
              <w:t>büroomööbel</w:t>
            </w:r>
          </w:p>
          <w:p w14:paraId="0EC8266F" w14:textId="77777777" w:rsidR="00EE0730" w:rsidRDefault="00EE0730" w:rsidP="00436011">
            <w:pPr>
              <w:numPr>
                <w:ilvl w:val="0"/>
                <w:numId w:val="17"/>
              </w:numPr>
            </w:pPr>
            <w:r>
              <w:t>sülearvuti</w:t>
            </w:r>
          </w:p>
        </w:tc>
        <w:tc>
          <w:tcPr>
            <w:tcW w:w="4636" w:type="dxa"/>
          </w:tcPr>
          <w:p w14:paraId="2F77358F" w14:textId="77777777" w:rsidR="00EE0730" w:rsidRDefault="00EE0730">
            <w:pPr>
              <w:numPr>
                <w:ilvl w:val="0"/>
                <w:numId w:val="17"/>
              </w:numPr>
            </w:pPr>
            <w:r>
              <w:t>kantseleitarbed</w:t>
            </w:r>
          </w:p>
          <w:p w14:paraId="0B4E827F" w14:textId="77777777" w:rsidR="00EE0730" w:rsidRDefault="00EE0730">
            <w:pPr>
              <w:numPr>
                <w:ilvl w:val="0"/>
                <w:numId w:val="17"/>
              </w:numPr>
            </w:pPr>
            <w:r>
              <w:t>paljundusmasin</w:t>
            </w:r>
          </w:p>
          <w:p w14:paraId="5DF109EB" w14:textId="77777777" w:rsidR="00EE0730" w:rsidRDefault="00EE0730">
            <w:pPr>
              <w:numPr>
                <w:ilvl w:val="0"/>
                <w:numId w:val="17"/>
              </w:numPr>
            </w:pPr>
            <w:r>
              <w:t>printer</w:t>
            </w:r>
          </w:p>
          <w:p w14:paraId="031656AA" w14:textId="77777777" w:rsidR="00EE0730" w:rsidRDefault="00EE0730">
            <w:pPr>
              <w:numPr>
                <w:ilvl w:val="0"/>
                <w:numId w:val="17"/>
              </w:numPr>
            </w:pPr>
            <w:r>
              <w:t>paberipurustaja</w:t>
            </w:r>
          </w:p>
          <w:p w14:paraId="0B076684" w14:textId="77777777" w:rsidR="00EF0745" w:rsidRDefault="00EE0730" w:rsidP="00EF0745">
            <w:pPr>
              <w:numPr>
                <w:ilvl w:val="0"/>
                <w:numId w:val="17"/>
              </w:numPr>
            </w:pPr>
            <w:r>
              <w:lastRenderedPageBreak/>
              <w:t>videoprojektor</w:t>
            </w:r>
            <w:r w:rsidR="00EF0745">
              <w:t xml:space="preserve"> </w:t>
            </w:r>
          </w:p>
          <w:p w14:paraId="35F4969F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mobiiltelefoni kõnelimiit </w:t>
            </w:r>
          </w:p>
          <w:p w14:paraId="034312DE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autokütuse limiit </w:t>
            </w:r>
          </w:p>
          <w:p w14:paraId="3F379348" w14:textId="77777777" w:rsidR="00EE0730" w:rsidRDefault="00EF0745" w:rsidP="00EF0745">
            <w:pPr>
              <w:numPr>
                <w:ilvl w:val="0"/>
                <w:numId w:val="17"/>
              </w:numPr>
            </w:pPr>
            <w:r>
              <w:t>auto</w:t>
            </w:r>
          </w:p>
          <w:p w14:paraId="521A19AF" w14:textId="77777777" w:rsidR="00EE0730" w:rsidRDefault="00EE0730"/>
        </w:tc>
      </w:tr>
    </w:tbl>
    <w:p w14:paraId="2701FCF5" w14:textId="77777777" w:rsidR="00EE0730" w:rsidRDefault="00EE0730"/>
    <w:p w14:paraId="12520EC2" w14:textId="77777777" w:rsidR="00EE0730" w:rsidRPr="00F91F18" w:rsidRDefault="00EE0730">
      <w:pPr>
        <w:pStyle w:val="Heading3"/>
        <w:jc w:val="center"/>
        <w:rPr>
          <w:sz w:val="28"/>
          <w:szCs w:val="28"/>
        </w:rPr>
      </w:pPr>
      <w:r w:rsidRPr="00F91F18">
        <w:rPr>
          <w:sz w:val="28"/>
          <w:szCs w:val="28"/>
        </w:rPr>
        <w:t>KVALIFIKATSIOONINÕUDED</w:t>
      </w:r>
    </w:p>
    <w:p w14:paraId="710CF474" w14:textId="77777777" w:rsidR="00EE0730" w:rsidRDefault="00EE0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EE0730" w14:paraId="568C9074" w14:textId="77777777">
        <w:tc>
          <w:tcPr>
            <w:tcW w:w="1668" w:type="dxa"/>
          </w:tcPr>
          <w:p w14:paraId="190AE707" w14:textId="77777777" w:rsidR="00EE0730" w:rsidRDefault="00EE0730"/>
        </w:tc>
        <w:tc>
          <w:tcPr>
            <w:tcW w:w="3118" w:type="dxa"/>
          </w:tcPr>
          <w:p w14:paraId="524DA5C6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Kohustuslikud</w:t>
            </w:r>
          </w:p>
        </w:tc>
        <w:tc>
          <w:tcPr>
            <w:tcW w:w="4111" w:type="dxa"/>
          </w:tcPr>
          <w:p w14:paraId="07DD798B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Soovitavad</w:t>
            </w:r>
          </w:p>
        </w:tc>
      </w:tr>
      <w:tr w:rsidR="00EE0730" w14:paraId="1F85B4DF" w14:textId="77777777">
        <w:tc>
          <w:tcPr>
            <w:tcW w:w="1668" w:type="dxa"/>
          </w:tcPr>
          <w:p w14:paraId="698E8C80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Haridus,</w:t>
            </w:r>
          </w:p>
          <w:p w14:paraId="1CB10CF4" w14:textId="77777777" w:rsidR="00EE0730" w:rsidRDefault="00EE0730">
            <w:r>
              <w:rPr>
                <w:b/>
              </w:rPr>
              <w:t>eriala</w:t>
            </w:r>
          </w:p>
        </w:tc>
        <w:tc>
          <w:tcPr>
            <w:tcW w:w="3118" w:type="dxa"/>
          </w:tcPr>
          <w:p w14:paraId="4F4AA92F" w14:textId="77777777" w:rsidR="00EE0730" w:rsidRDefault="00EE0730">
            <w:pPr>
              <w:numPr>
                <w:ilvl w:val="0"/>
                <w:numId w:val="15"/>
              </w:numPr>
            </w:pPr>
            <w:r>
              <w:t>kõrgharidus</w:t>
            </w:r>
          </w:p>
          <w:p w14:paraId="7E4940EB" w14:textId="77777777" w:rsidR="00EE0730" w:rsidRDefault="00EE0730"/>
        </w:tc>
        <w:tc>
          <w:tcPr>
            <w:tcW w:w="4111" w:type="dxa"/>
          </w:tcPr>
          <w:p w14:paraId="5B4C7733" w14:textId="77777777" w:rsidR="00EE0730" w:rsidRDefault="00EE0730">
            <w:pPr>
              <w:numPr>
                <w:ilvl w:val="0"/>
                <w:numId w:val="15"/>
              </w:numPr>
            </w:pPr>
            <w:r>
              <w:t>põllumajanduslik või majanduseriala</w:t>
            </w:r>
          </w:p>
        </w:tc>
      </w:tr>
      <w:tr w:rsidR="00EE0730" w14:paraId="7C7FBB0C" w14:textId="77777777">
        <w:tc>
          <w:tcPr>
            <w:tcW w:w="1668" w:type="dxa"/>
          </w:tcPr>
          <w:p w14:paraId="6778A494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1A4EAC3E" w14:textId="77777777" w:rsidR="00EE0730" w:rsidRDefault="00EE0730">
            <w:pPr>
              <w:numPr>
                <w:ilvl w:val="0"/>
                <w:numId w:val="15"/>
              </w:numPr>
            </w:pPr>
            <w:r>
              <w:t>juhtimiskogemus</w:t>
            </w:r>
          </w:p>
          <w:p w14:paraId="57327E45" w14:textId="77777777" w:rsidR="00EE0730" w:rsidRDefault="00EE0730">
            <w:pPr>
              <w:numPr>
                <w:ilvl w:val="0"/>
                <w:numId w:val="15"/>
              </w:numPr>
            </w:pPr>
            <w:r>
              <w:t>eesti keele väga hea valdamine nii kõnes kui kirjas</w:t>
            </w:r>
          </w:p>
          <w:p w14:paraId="4722FC4D" w14:textId="77777777" w:rsidR="00EE0730" w:rsidRDefault="00EE0730">
            <w:pPr>
              <w:numPr>
                <w:ilvl w:val="0"/>
                <w:numId w:val="15"/>
              </w:numPr>
            </w:pPr>
            <w:r>
              <w:t>inglise keele hea valdamine kõnes ja kirjas</w:t>
            </w:r>
          </w:p>
        </w:tc>
        <w:tc>
          <w:tcPr>
            <w:tcW w:w="4111" w:type="dxa"/>
          </w:tcPr>
          <w:p w14:paraId="2435EAA5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töös dokumentidega</w:t>
            </w:r>
          </w:p>
          <w:p w14:paraId="43777928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toetuste administreerimisel</w:t>
            </w:r>
          </w:p>
          <w:p w14:paraId="596FDCBB" w14:textId="77777777" w:rsidR="00EE0730" w:rsidRDefault="00EE0730">
            <w:pPr>
              <w:numPr>
                <w:ilvl w:val="0"/>
                <w:numId w:val="15"/>
              </w:numPr>
            </w:pPr>
            <w:r>
              <w:t>vene keele valdamine suhtlustasemel</w:t>
            </w:r>
          </w:p>
          <w:p w14:paraId="3373CCAC" w14:textId="77777777" w:rsidR="00EE0730" w:rsidRDefault="00EE0730">
            <w:pPr>
              <w:numPr>
                <w:ilvl w:val="0"/>
                <w:numId w:val="15"/>
              </w:numPr>
            </w:pPr>
            <w:r>
              <w:t>mõne teise võõrkeele valdamine</w:t>
            </w:r>
          </w:p>
        </w:tc>
      </w:tr>
      <w:tr w:rsidR="00EE0730" w14:paraId="113A614A" w14:textId="77777777">
        <w:tc>
          <w:tcPr>
            <w:tcW w:w="1668" w:type="dxa"/>
          </w:tcPr>
          <w:p w14:paraId="4B37B006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3268A8FA" w14:textId="77777777" w:rsidR="00EE0730" w:rsidRDefault="00EE0730">
            <w:pPr>
              <w:numPr>
                <w:ilvl w:val="0"/>
                <w:numId w:val="15"/>
              </w:numPr>
            </w:pPr>
            <w:r>
              <w:t>juhtimisoskus</w:t>
            </w:r>
          </w:p>
          <w:p w14:paraId="74274DA4" w14:textId="77777777" w:rsidR="00EE0730" w:rsidRDefault="00EE0730">
            <w:pPr>
              <w:numPr>
                <w:ilvl w:val="0"/>
                <w:numId w:val="15"/>
              </w:numPr>
            </w:pPr>
            <w:r>
              <w:t>arvutioskus (MS Office kesktase, Internet)</w:t>
            </w:r>
          </w:p>
          <w:p w14:paraId="22DA9014" w14:textId="77777777" w:rsidR="00EE0730" w:rsidRDefault="00EE0730">
            <w:pPr>
              <w:numPr>
                <w:ilvl w:val="0"/>
                <w:numId w:val="15"/>
              </w:numPr>
            </w:pPr>
            <w:r>
              <w:t>autojuhil</w:t>
            </w:r>
            <w:r w:rsidR="000B557B">
              <w:t>uba</w:t>
            </w:r>
            <w:r>
              <w:t xml:space="preserve"> B kat.</w:t>
            </w:r>
          </w:p>
        </w:tc>
        <w:tc>
          <w:tcPr>
            <w:tcW w:w="4111" w:type="dxa"/>
          </w:tcPr>
          <w:p w14:paraId="35D620B7" w14:textId="77777777" w:rsidR="00EE0730" w:rsidRDefault="00EE0730">
            <w:pPr>
              <w:numPr>
                <w:ilvl w:val="0"/>
                <w:numId w:val="15"/>
              </w:numPr>
            </w:pPr>
            <w:r>
              <w:t>hea suhtlemisoskus</w:t>
            </w:r>
          </w:p>
          <w:p w14:paraId="72B1D0F6" w14:textId="77777777" w:rsidR="00EE0730" w:rsidRDefault="00EE0730">
            <w:pPr>
              <w:numPr>
                <w:ilvl w:val="0"/>
                <w:numId w:val="15"/>
              </w:numPr>
            </w:pPr>
            <w:r>
              <w:t>analüütiline mõtlemine</w:t>
            </w:r>
          </w:p>
          <w:p w14:paraId="2AAA6E52" w14:textId="77777777" w:rsidR="00EE0730" w:rsidRDefault="00EE0730"/>
          <w:p w14:paraId="67570A7E" w14:textId="77777777" w:rsidR="00EE0730" w:rsidRDefault="00EE0730"/>
        </w:tc>
      </w:tr>
      <w:tr w:rsidR="00EE0730" w14:paraId="09B0219D" w14:textId="77777777">
        <w:tc>
          <w:tcPr>
            <w:tcW w:w="1668" w:type="dxa"/>
          </w:tcPr>
          <w:p w14:paraId="07B2FB60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Omadused</w:t>
            </w:r>
          </w:p>
        </w:tc>
        <w:tc>
          <w:tcPr>
            <w:tcW w:w="3118" w:type="dxa"/>
          </w:tcPr>
          <w:p w14:paraId="78623AC8" w14:textId="77777777" w:rsidR="00EE0730" w:rsidRDefault="00EE0730">
            <w:pPr>
              <w:numPr>
                <w:ilvl w:val="0"/>
                <w:numId w:val="15"/>
              </w:numPr>
            </w:pPr>
            <w:r>
              <w:t>korrektsus ja täpsus</w:t>
            </w:r>
          </w:p>
          <w:p w14:paraId="6B76119A" w14:textId="77777777" w:rsidR="00EE0730" w:rsidRDefault="00EE0730">
            <w:pPr>
              <w:numPr>
                <w:ilvl w:val="0"/>
                <w:numId w:val="15"/>
              </w:numPr>
            </w:pPr>
            <w:r>
              <w:t>meeskonnatöö valmidus</w:t>
            </w:r>
          </w:p>
          <w:p w14:paraId="2B8E2008" w14:textId="77777777" w:rsidR="00EE0730" w:rsidRDefault="00EE0730">
            <w:pPr>
              <w:numPr>
                <w:ilvl w:val="0"/>
                <w:numId w:val="15"/>
              </w:numPr>
            </w:pPr>
            <w:r>
              <w:t>hea stressitaluvus</w:t>
            </w:r>
          </w:p>
        </w:tc>
        <w:tc>
          <w:tcPr>
            <w:tcW w:w="4111" w:type="dxa"/>
          </w:tcPr>
          <w:p w14:paraId="066F99B8" w14:textId="77777777" w:rsidR="00EE0730" w:rsidRDefault="00EE0730">
            <w:pPr>
              <w:numPr>
                <w:ilvl w:val="0"/>
                <w:numId w:val="15"/>
              </w:numPr>
            </w:pPr>
            <w:r>
              <w:t>iseseisvus</w:t>
            </w:r>
          </w:p>
          <w:p w14:paraId="0268CDE9" w14:textId="77777777" w:rsidR="00EE0730" w:rsidRDefault="00EE0730">
            <w:pPr>
              <w:numPr>
                <w:ilvl w:val="0"/>
                <w:numId w:val="15"/>
              </w:numPr>
            </w:pPr>
            <w:r>
              <w:t>õppimisvalmidus</w:t>
            </w:r>
          </w:p>
        </w:tc>
      </w:tr>
    </w:tbl>
    <w:p w14:paraId="45063FD5" w14:textId="77777777" w:rsidR="00EE0730" w:rsidRDefault="00EE0730"/>
    <w:p w14:paraId="1BCB96E7" w14:textId="77777777" w:rsidR="00EE0730" w:rsidRDefault="00EE0730"/>
    <w:p w14:paraId="6C68DFE0" w14:textId="77777777" w:rsidR="00EE0730" w:rsidRDefault="00EE07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12055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012055">
        <w:rPr>
          <w:szCs w:val="24"/>
        </w:rPr>
        <w:t xml:space="preserve">: </w:t>
      </w:r>
      <w:r w:rsidR="00012055">
        <w:t>Jaan Kallas</w:t>
      </w:r>
    </w:p>
    <w:p w14:paraId="0E618AEA" w14:textId="77777777" w:rsidR="00EE0730" w:rsidRDefault="00EE0730">
      <w:pPr>
        <w:rPr>
          <w:sz w:val="16"/>
          <w:szCs w:val="16"/>
        </w:rPr>
      </w:pPr>
    </w:p>
    <w:p w14:paraId="4F1AF445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5819DCEC" w14:textId="77777777" w:rsidR="00EE0730" w:rsidRDefault="00EE0730">
      <w:pPr>
        <w:rPr>
          <w:sz w:val="16"/>
          <w:szCs w:val="16"/>
        </w:rPr>
      </w:pPr>
    </w:p>
    <w:p w14:paraId="733D2C1D" w14:textId="77777777" w:rsidR="00EE0730" w:rsidRDefault="00EE0730"/>
    <w:p w14:paraId="0CD24156" w14:textId="77777777" w:rsidR="00EE0730" w:rsidRDefault="00EE0730">
      <w:r w:rsidRPr="00012055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012055">
        <w:t>: Piret Kljutšivski</w:t>
      </w:r>
      <w:r>
        <w:t xml:space="preserve"> </w:t>
      </w:r>
      <w:r w:rsidR="00012055">
        <w:t xml:space="preserve"> </w:t>
      </w:r>
    </w:p>
    <w:p w14:paraId="792129D3" w14:textId="77777777" w:rsidR="00EE0730" w:rsidRDefault="00EE0730">
      <w:pPr>
        <w:rPr>
          <w:sz w:val="16"/>
          <w:szCs w:val="16"/>
        </w:rPr>
      </w:pPr>
    </w:p>
    <w:p w14:paraId="084E7C97" w14:textId="77777777" w:rsidR="00EE0730" w:rsidRDefault="00EE0730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460E66ED" w14:textId="77777777" w:rsidR="00EE0730" w:rsidRDefault="00EE0730">
      <w:pPr>
        <w:rPr>
          <w:sz w:val="16"/>
          <w:szCs w:val="16"/>
        </w:rPr>
      </w:pPr>
    </w:p>
    <w:p w14:paraId="318F632C" w14:textId="77777777" w:rsidR="00EE0730" w:rsidRDefault="00EE0730">
      <w:pPr>
        <w:jc w:val="both"/>
      </w:pPr>
    </w:p>
    <w:p w14:paraId="64DC56FD" w14:textId="77777777" w:rsidR="00EE0730" w:rsidRDefault="00EE0730">
      <w:pPr>
        <w:jc w:val="both"/>
      </w:pPr>
      <w:r>
        <w:t>Kinnitan, et olen tutvunud ametijuhendiga ja kohustun järgima sellega ettenähtud tingimusi ja nõudeid.</w:t>
      </w:r>
    </w:p>
    <w:p w14:paraId="7402171A" w14:textId="77777777" w:rsidR="00EE0730" w:rsidRDefault="00EE0730"/>
    <w:p w14:paraId="0F3D2F91" w14:textId="77777777" w:rsidR="00EE0730" w:rsidRDefault="00EE0730">
      <w:r w:rsidRPr="00012055">
        <w:rPr>
          <w:b/>
        </w:rPr>
        <w:t>TEENISTUJA</w:t>
      </w:r>
      <w:r w:rsidRPr="00012055">
        <w:rPr>
          <w:b/>
        </w:rPr>
        <w:tab/>
      </w:r>
      <w:r w:rsidR="00012055">
        <w:tab/>
      </w:r>
      <w:r w:rsidR="00012055">
        <w:tab/>
      </w:r>
      <w:r w:rsidR="00012055">
        <w:tab/>
      </w:r>
      <w:r>
        <w:t>Nimi</w:t>
      </w:r>
      <w:r w:rsidR="00012055">
        <w:t xml:space="preserve">: </w:t>
      </w:r>
      <w:r w:rsidR="00012055" w:rsidRPr="00012055">
        <w:t>Rauno Aun</w:t>
      </w:r>
    </w:p>
    <w:p w14:paraId="39568F8A" w14:textId="77777777" w:rsidR="00EE0730" w:rsidRDefault="00EE0730">
      <w:pPr>
        <w:rPr>
          <w:sz w:val="16"/>
          <w:szCs w:val="16"/>
        </w:rPr>
      </w:pPr>
    </w:p>
    <w:p w14:paraId="48CD6E02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sectPr w:rsidR="00EE0730" w:rsidSect="00713619">
      <w:headerReference w:type="default" r:id="rId8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1F01" w14:textId="77777777" w:rsidR="006C4BA9" w:rsidRDefault="006C4BA9">
      <w:r>
        <w:separator/>
      </w:r>
    </w:p>
  </w:endnote>
  <w:endnote w:type="continuationSeparator" w:id="0">
    <w:p w14:paraId="77AD5A36" w14:textId="77777777" w:rsidR="006C4BA9" w:rsidRDefault="006C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F763" w14:textId="77777777" w:rsidR="006C4BA9" w:rsidRDefault="006C4BA9">
      <w:r>
        <w:separator/>
      </w:r>
    </w:p>
  </w:footnote>
  <w:footnote w:type="continuationSeparator" w:id="0">
    <w:p w14:paraId="0B0872B7" w14:textId="77777777" w:rsidR="006C4BA9" w:rsidRDefault="006C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532D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590B021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0AC1A01B" w14:textId="77777777" w:rsidR="00AB1DD8" w:rsidRDefault="000B557B">
    <w:pPr>
      <w:pStyle w:val="Header"/>
      <w:rPr>
        <w:lang w:val="et-EE"/>
      </w:rPr>
    </w:pPr>
    <w:r>
      <w:rPr>
        <w:lang w:val="et-EE"/>
      </w:rPr>
      <w:t>Rauno Aun</w:t>
    </w:r>
  </w:p>
  <w:p w14:paraId="4127F58A" w14:textId="77777777" w:rsidR="006D1F19" w:rsidRDefault="006D1F1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4E5B"/>
    <w:rsid w:val="00021B4E"/>
    <w:rsid w:val="00024633"/>
    <w:rsid w:val="00035DCD"/>
    <w:rsid w:val="00060798"/>
    <w:rsid w:val="000804E1"/>
    <w:rsid w:val="000A7EC0"/>
    <w:rsid w:val="000B557B"/>
    <w:rsid w:val="000C5641"/>
    <w:rsid w:val="00123742"/>
    <w:rsid w:val="00131FC3"/>
    <w:rsid w:val="0013358E"/>
    <w:rsid w:val="00140D2E"/>
    <w:rsid w:val="0018766F"/>
    <w:rsid w:val="00196BD1"/>
    <w:rsid w:val="001A0519"/>
    <w:rsid w:val="001C736B"/>
    <w:rsid w:val="001E5455"/>
    <w:rsid w:val="001F3DE0"/>
    <w:rsid w:val="002254D9"/>
    <w:rsid w:val="00255859"/>
    <w:rsid w:val="00283487"/>
    <w:rsid w:val="00287533"/>
    <w:rsid w:val="002B278E"/>
    <w:rsid w:val="002C1052"/>
    <w:rsid w:val="002E0FEF"/>
    <w:rsid w:val="002E7A84"/>
    <w:rsid w:val="002F2278"/>
    <w:rsid w:val="00302712"/>
    <w:rsid w:val="003105C9"/>
    <w:rsid w:val="00326DBD"/>
    <w:rsid w:val="003279D9"/>
    <w:rsid w:val="00344C1D"/>
    <w:rsid w:val="003510F8"/>
    <w:rsid w:val="00436011"/>
    <w:rsid w:val="00457070"/>
    <w:rsid w:val="00457C4F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611BA8"/>
    <w:rsid w:val="00644A34"/>
    <w:rsid w:val="006737C8"/>
    <w:rsid w:val="006820EE"/>
    <w:rsid w:val="006830C0"/>
    <w:rsid w:val="00697DE2"/>
    <w:rsid w:val="006A6CC6"/>
    <w:rsid w:val="006C4BA9"/>
    <w:rsid w:val="006C641B"/>
    <w:rsid w:val="006D1F19"/>
    <w:rsid w:val="006D2F21"/>
    <w:rsid w:val="006E3D7F"/>
    <w:rsid w:val="00713619"/>
    <w:rsid w:val="0072694E"/>
    <w:rsid w:val="00794486"/>
    <w:rsid w:val="00795D92"/>
    <w:rsid w:val="007A043B"/>
    <w:rsid w:val="007B0129"/>
    <w:rsid w:val="007D1FC3"/>
    <w:rsid w:val="007E3609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9253CD"/>
    <w:rsid w:val="00935811"/>
    <w:rsid w:val="00963398"/>
    <w:rsid w:val="009746DA"/>
    <w:rsid w:val="009972D1"/>
    <w:rsid w:val="009B0A6F"/>
    <w:rsid w:val="009C72BE"/>
    <w:rsid w:val="009E49AB"/>
    <w:rsid w:val="00A70511"/>
    <w:rsid w:val="00AB1DD8"/>
    <w:rsid w:val="00AB3151"/>
    <w:rsid w:val="00AE4663"/>
    <w:rsid w:val="00B1620C"/>
    <w:rsid w:val="00B21249"/>
    <w:rsid w:val="00B32F1B"/>
    <w:rsid w:val="00B3343F"/>
    <w:rsid w:val="00B64763"/>
    <w:rsid w:val="00BB6551"/>
    <w:rsid w:val="00BE5046"/>
    <w:rsid w:val="00C91E53"/>
    <w:rsid w:val="00CA131B"/>
    <w:rsid w:val="00CB0737"/>
    <w:rsid w:val="00CD7415"/>
    <w:rsid w:val="00D048F2"/>
    <w:rsid w:val="00D122B4"/>
    <w:rsid w:val="00D15885"/>
    <w:rsid w:val="00D472C4"/>
    <w:rsid w:val="00D4761E"/>
    <w:rsid w:val="00D5665F"/>
    <w:rsid w:val="00D6715B"/>
    <w:rsid w:val="00DB3E9B"/>
    <w:rsid w:val="00E02CBA"/>
    <w:rsid w:val="00E33F30"/>
    <w:rsid w:val="00E45CEE"/>
    <w:rsid w:val="00E7123A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65B99"/>
    <w:rsid w:val="00F73122"/>
    <w:rsid w:val="00F91F18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F1D4E2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DCF-7278-411E-B2E6-CE7CEF71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7892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Rauno Aun</vt:lpstr>
    </vt:vector>
  </TitlesOfParts>
  <Company>PRIA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Rauno Aun</dc:title>
  <dc:creator>kadip</dc:creator>
  <cp:lastModifiedBy>Tiiu Klement</cp:lastModifiedBy>
  <cp:revision>2</cp:revision>
  <cp:lastPrinted>2019-02-22T07:49:00Z</cp:lastPrinted>
  <dcterms:created xsi:type="dcterms:W3CDTF">2019-03-06T12:03:00Z</dcterms:created>
  <dcterms:modified xsi:type="dcterms:W3CDTF">2019-03-06T12:03:00Z</dcterms:modified>
</cp:coreProperties>
</file>