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41167">
      <w:pPr>
        <w:pStyle w:val="Heading1"/>
        <w:rPr>
          <w:sz w:val="28"/>
        </w:rPr>
      </w:pPr>
      <w:bookmarkStart w:id="0" w:name="_GoBack"/>
      <w:bookmarkEnd w:id="0"/>
      <w:r>
        <w:rPr>
          <w:sz w:val="28"/>
        </w:rPr>
        <w:t>Põllumajanduse Registrite ja Informatsiooni Amet</w:t>
      </w:r>
    </w:p>
    <w:p w:rsidR="00000000" w:rsidRDefault="00541167">
      <w:pPr>
        <w:pStyle w:val="Heading1"/>
      </w:pPr>
      <w:r>
        <w:t>AMETIJUHEND</w:t>
      </w:r>
    </w:p>
    <w:p w:rsidR="00000000" w:rsidRDefault="00541167">
      <w:pPr>
        <w:rPr>
          <w:lang w:val="et-EE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3"/>
        <w:gridCol w:w="60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73" w:type="dxa"/>
          </w:tcPr>
          <w:p w:rsidR="00000000" w:rsidRDefault="00541167">
            <w:pPr>
              <w:pStyle w:val="Heading2"/>
            </w:pPr>
            <w:r>
              <w:t>Ametikoht</w:t>
            </w:r>
          </w:p>
        </w:tc>
        <w:tc>
          <w:tcPr>
            <w:tcW w:w="6084" w:type="dxa"/>
          </w:tcPr>
          <w:p w:rsidR="00000000" w:rsidRDefault="00541167">
            <w:pPr>
              <w:rPr>
                <w:lang w:val="et-EE"/>
              </w:rPr>
            </w:pPr>
            <w:r>
              <w:rPr>
                <w:lang w:val="et-EE"/>
              </w:rPr>
              <w:t>Kontrollibüroo juhtivspetsialist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3" w:type="dxa"/>
          </w:tcPr>
          <w:p w:rsidR="00000000" w:rsidRDefault="00541167">
            <w:pPr>
              <w:pStyle w:val="Heading2"/>
            </w:pPr>
            <w:r>
              <w:t>Teenistuja</w:t>
            </w:r>
          </w:p>
        </w:tc>
        <w:tc>
          <w:tcPr>
            <w:tcW w:w="6084" w:type="dxa"/>
          </w:tcPr>
          <w:p w:rsidR="00000000" w:rsidRDefault="00541167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Kai Raudvere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3" w:type="dxa"/>
          </w:tcPr>
          <w:p w:rsidR="00000000" w:rsidRDefault="00541167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6084" w:type="dxa"/>
          </w:tcPr>
          <w:p w:rsidR="00000000" w:rsidRDefault="00541167">
            <w:pPr>
              <w:rPr>
                <w:lang w:val="et-EE"/>
              </w:rPr>
            </w:pPr>
            <w:r>
              <w:rPr>
                <w:lang w:val="et-EE"/>
              </w:rPr>
              <w:t>Otsetoetuste osakond, kontrollibüroo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3" w:type="dxa"/>
          </w:tcPr>
          <w:p w:rsidR="00000000" w:rsidRDefault="00541167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Otsene ülemus</w:t>
            </w:r>
          </w:p>
        </w:tc>
        <w:tc>
          <w:tcPr>
            <w:tcW w:w="6084" w:type="dxa"/>
          </w:tcPr>
          <w:p w:rsidR="00000000" w:rsidRDefault="00541167">
            <w:pPr>
              <w:rPr>
                <w:lang w:val="et-EE"/>
              </w:rPr>
            </w:pPr>
            <w:r>
              <w:rPr>
                <w:lang w:val="et-EE"/>
              </w:rPr>
              <w:t>Kontrollibüroo juhataja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3" w:type="dxa"/>
          </w:tcPr>
          <w:p w:rsidR="00000000" w:rsidRDefault="00541167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6084" w:type="dxa"/>
          </w:tcPr>
          <w:p w:rsidR="00000000" w:rsidRDefault="00541167">
            <w:pPr>
              <w:rPr>
                <w:lang w:val="et-EE"/>
              </w:rPr>
            </w:pPr>
            <w:r>
              <w:rPr>
                <w:lang w:val="et-EE"/>
              </w:rPr>
              <w:t>ei ole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3" w:type="dxa"/>
          </w:tcPr>
          <w:p w:rsidR="00000000" w:rsidRDefault="00541167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Esimene</w:t>
            </w:r>
            <w:r>
              <w:rPr>
                <w:b/>
                <w:sz w:val="28"/>
                <w:lang w:val="et-EE"/>
              </w:rPr>
              <w:t xml:space="preserve"> asendaja</w:t>
            </w:r>
          </w:p>
        </w:tc>
        <w:tc>
          <w:tcPr>
            <w:tcW w:w="6084" w:type="dxa"/>
          </w:tcPr>
          <w:p w:rsidR="00000000" w:rsidRDefault="00541167">
            <w:pPr>
              <w:rPr>
                <w:lang w:val="et-EE"/>
              </w:rPr>
            </w:pPr>
            <w:r>
              <w:rPr>
                <w:lang w:val="et-EE"/>
              </w:rPr>
              <w:t>kontrollibüroo peaspetsialist (kaugseire valdkond)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3" w:type="dxa"/>
          </w:tcPr>
          <w:p w:rsidR="00000000" w:rsidRDefault="00541167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6084" w:type="dxa"/>
          </w:tcPr>
          <w:p w:rsidR="00000000" w:rsidRDefault="00541167">
            <w:pPr>
              <w:rPr>
                <w:lang w:val="et-EE"/>
              </w:rPr>
            </w:pPr>
            <w:r>
              <w:rPr>
                <w:lang w:val="et-EE"/>
              </w:rPr>
              <w:t>kontrollibüroo peaspetsialist (kaugseire valdkond)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3" w:type="dxa"/>
          </w:tcPr>
          <w:p w:rsidR="00000000" w:rsidRDefault="00541167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6084" w:type="dxa"/>
          </w:tcPr>
          <w:p w:rsidR="00000000" w:rsidRDefault="00541167">
            <w:pPr>
              <w:rPr>
                <w:lang w:val="et-EE"/>
              </w:rPr>
            </w:pPr>
            <w:r>
              <w:rPr>
                <w:lang w:val="et-EE"/>
              </w:rPr>
              <w:t>Kontrollibüroo juhatajat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3" w:type="dxa"/>
          </w:tcPr>
          <w:p w:rsidR="00000000" w:rsidRDefault="00541167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Hindamine</w:t>
            </w:r>
          </w:p>
        </w:tc>
        <w:tc>
          <w:tcPr>
            <w:tcW w:w="6084" w:type="dxa"/>
          </w:tcPr>
          <w:p w:rsidR="00000000" w:rsidRDefault="00541167">
            <w:pPr>
              <w:rPr>
                <w:lang w:val="et-EE"/>
              </w:rPr>
            </w:pPr>
            <w:r>
              <w:rPr>
                <w:lang w:val="et-EE"/>
              </w:rPr>
              <w:t xml:space="preserve">Kohustuslik hindamisvestlus otsese ülemusega vähemalt 1 kord aastas. </w:t>
            </w:r>
          </w:p>
        </w:tc>
      </w:tr>
    </w:tbl>
    <w:p w:rsidR="00000000" w:rsidRDefault="00541167">
      <w:pPr>
        <w:pStyle w:val="Heading3"/>
      </w:pPr>
      <w:r>
        <w:t>TÖÖ LÜH</w:t>
      </w:r>
      <w:r>
        <w:t>IKIRJELDUS</w:t>
      </w:r>
    </w:p>
    <w:p w:rsidR="00000000" w:rsidRDefault="00541167">
      <w:pPr>
        <w:rPr>
          <w:lang w:val="et-EE"/>
        </w:rPr>
      </w:pPr>
    </w:p>
    <w:p w:rsidR="00000000" w:rsidRDefault="00541167">
      <w:pPr>
        <w:pStyle w:val="BlockText"/>
      </w:pPr>
      <w:r>
        <w:t>Kontrollbüroo kaugseire valdkonna juhtivspetsialisti töö eesmärgiks on kaugseire protsessi läbiviimine ja arendamine. Juhtivspetsialist korraldab teenistujate kaugseire alase väljaõpetamise ja vajadusel juhendab neid. Valdkonna juhtivspetsialis</w:t>
      </w:r>
      <w:r>
        <w:t>t koordineerib kaardimaterjali digitaliseerimisprotsessi ja jälgib kaugseire tarbeks teostatavate lepinguliste tööde käiku. Teenistuja töö läbi väheneb regiooni teenistujate töömaht, kliendi juures viiakse kohapealne kontroll läbi vähema ajakuluga.</w:t>
      </w:r>
    </w:p>
    <w:p w:rsidR="00000000" w:rsidRDefault="00541167">
      <w:pPr>
        <w:pStyle w:val="BlockText"/>
      </w:pPr>
    </w:p>
    <w:p w:rsidR="00000000" w:rsidRDefault="00541167">
      <w:pPr>
        <w:pStyle w:val="BlockText"/>
      </w:pPr>
      <w:r>
        <w:t>Teenis</w:t>
      </w:r>
      <w:r>
        <w:t>tuja juhindub oma töös Põllumajanduse Registrite ja Informatsiooni Ameti põhimäärusest, sisekorraeeskirjadest, osakonna põhimäärusest, avaliku teenistuse seadusest, töövaldkonda reguleerivast seadusandlusest ja antud ametijuhendist.</w:t>
      </w:r>
    </w:p>
    <w:p w:rsidR="00000000" w:rsidRDefault="00541167">
      <w:pPr>
        <w:ind w:left="-426" w:right="42"/>
        <w:jc w:val="both"/>
        <w:rPr>
          <w:lang w:val="et-EE"/>
        </w:rPr>
      </w:pPr>
    </w:p>
    <w:p w:rsidR="00000000" w:rsidRDefault="00541167">
      <w:pPr>
        <w:rPr>
          <w:lang w:val="et-EE"/>
        </w:rPr>
      </w:pPr>
    </w:p>
    <w:p w:rsidR="00000000" w:rsidRDefault="00541167">
      <w:pPr>
        <w:pStyle w:val="Heading3"/>
      </w:pPr>
      <w:r>
        <w:t>TEENISTUSKOHUSTUSED</w:t>
      </w:r>
    </w:p>
    <w:p w:rsidR="00000000" w:rsidRDefault="00541167">
      <w:pPr>
        <w:rPr>
          <w:lang w:val="et-E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9"/>
        <w:gridCol w:w="47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79" w:type="dxa"/>
          </w:tcPr>
          <w:p w:rsidR="00000000" w:rsidRDefault="00541167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Peamised tööülesanded</w:t>
            </w:r>
          </w:p>
        </w:tc>
        <w:tc>
          <w:tcPr>
            <w:tcW w:w="4778" w:type="dxa"/>
          </w:tcPr>
          <w:p w:rsidR="00000000" w:rsidRDefault="00541167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Töötulemused ja kvaliteet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79" w:type="dxa"/>
          </w:tcPr>
          <w:p w:rsidR="00000000" w:rsidRDefault="00541167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Kaugseire valdkonda puudutava seadusandluse tundmine ja uuenduste jälgimine</w:t>
            </w:r>
          </w:p>
        </w:tc>
        <w:tc>
          <w:tcPr>
            <w:tcW w:w="4778" w:type="dxa"/>
          </w:tcPr>
          <w:p w:rsidR="00000000" w:rsidRDefault="00541167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Teenistuja teab kõiki nii Eesti Vabariigi kui Euroopa Liidu põllumajandusmaa üle peetavat arvestust puudutavaid seadusandlikke akte</w:t>
            </w:r>
            <w:r>
              <w:rPr>
                <w:lang w:val="et-EE"/>
              </w:rPr>
              <w:t xml:space="preserve"> ning orienteerub nende sisus</w:t>
            </w:r>
          </w:p>
          <w:p w:rsidR="00000000" w:rsidRDefault="00541167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Teenistuja on kursis ettevalmistamisel olevate seaduseelnõudega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4579" w:type="dxa"/>
          </w:tcPr>
          <w:p w:rsidR="00000000" w:rsidRDefault="00541167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Kaugseire valdkonna peaspetsialistide töö koordineerimine ja nõustamine</w:t>
            </w:r>
          </w:p>
        </w:tc>
        <w:tc>
          <w:tcPr>
            <w:tcW w:w="4778" w:type="dxa"/>
          </w:tcPr>
          <w:p w:rsidR="00000000" w:rsidRDefault="00541167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Peaspetsialistid teavad oma valdkonna, büroo, osakonna ja asutuse eesmärke ning oma tööül</w:t>
            </w:r>
            <w:r>
              <w:rPr>
                <w:lang w:val="et-EE"/>
              </w:rPr>
              <w:t>esandeid, mis on fikseeritud ametijuhenditega ja töös aluseks olevate protseduuridega</w:t>
            </w:r>
          </w:p>
          <w:p w:rsidR="00000000" w:rsidRDefault="00541167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Peaspetsialistid on saanud vajadusel adekvaatset nõuannet ja abi või on suunatud abi nõuande saamiseks pädeva isiku poole</w:t>
            </w:r>
          </w:p>
          <w:p w:rsidR="00000000" w:rsidRDefault="00541167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 xml:space="preserve">Peaspetsialistid on varustatud neile tööks </w:t>
            </w:r>
            <w:r>
              <w:rPr>
                <w:lang w:val="et-EE"/>
              </w:rPr>
              <w:lastRenderedPageBreak/>
              <w:t>vajal</w:t>
            </w:r>
            <w:r>
              <w:rPr>
                <w:lang w:val="et-EE"/>
              </w:rPr>
              <w:t>iku informatsiooniga ja oluline informatsioon jõuab operatiivselt büroo juhatajani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79" w:type="dxa"/>
          </w:tcPr>
          <w:p w:rsidR="00000000" w:rsidRDefault="00541167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lastRenderedPageBreak/>
              <w:t>Peaspetsalisti töö kontrollimine</w:t>
            </w:r>
          </w:p>
        </w:tc>
        <w:tc>
          <w:tcPr>
            <w:tcW w:w="4778" w:type="dxa"/>
          </w:tcPr>
          <w:p w:rsidR="00000000" w:rsidRDefault="00541167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Peaspetsialistid täidavad ettenähtud ülesandeid. Tööaega kasutatakse eesmärgipäraselt ja efektiivselt</w:t>
            </w:r>
          </w:p>
          <w:p w:rsidR="00000000" w:rsidRDefault="00541167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Peaspetsialistide tegevuse analüüs on</w:t>
            </w:r>
            <w:r>
              <w:rPr>
                <w:lang w:val="et-EE"/>
              </w:rPr>
              <w:t xml:space="preserve"> regulaarne ja optimaalne</w:t>
            </w:r>
          </w:p>
          <w:p w:rsidR="00000000" w:rsidRDefault="00541167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Korrigeerivad tegevused on õigeaegsed ja efektiivsed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79" w:type="dxa"/>
          </w:tcPr>
          <w:p w:rsidR="00000000" w:rsidRDefault="00541167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Kaugseire valdkonna tööplaani täitmise jälgimine</w:t>
            </w:r>
          </w:p>
        </w:tc>
        <w:tc>
          <w:tcPr>
            <w:tcW w:w="4778" w:type="dxa"/>
          </w:tcPr>
          <w:p w:rsidR="00000000" w:rsidRDefault="00541167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Vastavalt tööplaanile on korraldatud kaugseire valdkonna töö</w:t>
            </w:r>
          </w:p>
          <w:p w:rsidR="00000000" w:rsidRDefault="00541167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 xml:space="preserve">Büroojuhataja on operatiivselt informeeritud, kui ei ole võimlaik </w:t>
            </w:r>
            <w:r>
              <w:rPr>
                <w:lang w:val="et-EE"/>
              </w:rPr>
              <w:t>tööplaanist kinni pidada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79" w:type="dxa"/>
          </w:tcPr>
          <w:p w:rsidR="00000000" w:rsidRDefault="00541167">
            <w:pPr>
              <w:rPr>
                <w:lang w:val="et-EE"/>
              </w:rPr>
            </w:pPr>
            <w:r>
              <w:rPr>
                <w:lang w:val="et-EE"/>
              </w:rPr>
              <w:t>Geoinfosüsteemi arendustöö</w:t>
            </w:r>
          </w:p>
        </w:tc>
        <w:tc>
          <w:tcPr>
            <w:tcW w:w="4778" w:type="dxa"/>
          </w:tcPr>
          <w:p w:rsidR="00000000" w:rsidRDefault="00541167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Teenistuja teeb operatiivselt ettepanekuid infosüsteemi arendamiseks vastavalt Eesti Vabariigis ja Euroopa Liidus kehtivale seadusandlusele</w:t>
            </w:r>
          </w:p>
          <w:p w:rsidR="00000000" w:rsidRDefault="00541167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 xml:space="preserve">Arendusettepanekud on kooskõlas riiklike standarditega </w:t>
            </w:r>
          </w:p>
          <w:p w:rsidR="00000000" w:rsidRDefault="00541167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Teenist</w:t>
            </w:r>
            <w:r>
              <w:rPr>
                <w:lang w:val="et-EE"/>
              </w:rPr>
              <w:t>uja on kursis geoinformatsiooni tootvate asutuste tööga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79" w:type="dxa"/>
          </w:tcPr>
          <w:p w:rsidR="00000000" w:rsidRDefault="00541167">
            <w:pPr>
              <w:rPr>
                <w:lang w:val="et-EE"/>
              </w:rPr>
            </w:pPr>
            <w:r>
              <w:rPr>
                <w:lang w:val="et-EE"/>
              </w:rPr>
              <w:t>Kaugseire protsessi läbiviimise planeerimine</w:t>
            </w:r>
          </w:p>
        </w:tc>
        <w:tc>
          <w:tcPr>
            <w:tcW w:w="4778" w:type="dxa"/>
          </w:tcPr>
          <w:p w:rsidR="00000000" w:rsidRDefault="00541167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Koostöös teiste osakonna büroode ja osakondadega on koostatud toetustaotluste menetlemise osakondade vahelised protseduurid;</w:t>
            </w:r>
          </w:p>
          <w:p w:rsidR="00000000" w:rsidRDefault="00541167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Kontrollibüroo arendusspetsia</w:t>
            </w:r>
            <w:r>
              <w:rPr>
                <w:lang w:val="et-EE"/>
              </w:rPr>
              <w:t>listile on õigeaegselt edastatud ettevalmistatud vajaminevate IT lahenduste lähteülesanded</w:t>
            </w:r>
          </w:p>
          <w:p w:rsidR="00000000" w:rsidRDefault="00541167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Välja on töötatud kaugseire protseduur</w:t>
            </w:r>
          </w:p>
          <w:p w:rsidR="00000000" w:rsidRDefault="00541167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Regiooni teenistujatele vajaliku koolituste kohta ettepanekute tegemine ja vajadusel koolituste läbiviimine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79" w:type="dxa"/>
          </w:tcPr>
          <w:p w:rsidR="00000000" w:rsidRDefault="00541167">
            <w:pPr>
              <w:rPr>
                <w:lang w:val="et-EE"/>
              </w:rPr>
            </w:pPr>
            <w:r>
              <w:rPr>
                <w:lang w:val="et-EE"/>
              </w:rPr>
              <w:t xml:space="preserve">Digitaliseeritud </w:t>
            </w:r>
            <w:r>
              <w:rPr>
                <w:lang w:val="et-EE"/>
              </w:rPr>
              <w:t>kaardimaterjali kvaliteedi kontroll</w:t>
            </w:r>
          </w:p>
        </w:tc>
        <w:tc>
          <w:tcPr>
            <w:tcW w:w="4778" w:type="dxa"/>
          </w:tcPr>
          <w:p w:rsidR="00000000" w:rsidRDefault="00541167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 xml:space="preserve">Sat. foto alusel digitaliseeritud kaardimaterjal on kontrollitud. </w:t>
            </w:r>
          </w:p>
          <w:p w:rsidR="00000000" w:rsidRDefault="00541167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Töö on teostatud vastavalt kaugseire protseduuridele ja EK JRC  spetsifikatsioonidele.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79" w:type="dxa"/>
          </w:tcPr>
          <w:p w:rsidR="00000000" w:rsidRDefault="00541167">
            <w:pPr>
              <w:rPr>
                <w:lang w:val="et-EE"/>
              </w:rPr>
            </w:pPr>
            <w:r>
              <w:rPr>
                <w:lang w:val="et-EE"/>
              </w:rPr>
              <w:t>Digitaalsete kaardiandmete töötlemine</w:t>
            </w:r>
          </w:p>
        </w:tc>
        <w:tc>
          <w:tcPr>
            <w:tcW w:w="4778" w:type="dxa"/>
          </w:tcPr>
          <w:p w:rsidR="00000000" w:rsidRDefault="00541167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Laekunud andmed on kohandat</w:t>
            </w:r>
            <w:r>
              <w:rPr>
                <w:lang w:val="et-EE"/>
              </w:rPr>
              <w:t>ud vastavalt asutuse süsteemidele kokkulepitud tähtajaks</w:t>
            </w:r>
          </w:p>
          <w:p w:rsidR="00000000" w:rsidRDefault="00541167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Teistele firmadele saadetavate andmete eksportimine on teostatud määratud tähtajaks ja vajalikus formaadis</w:t>
            </w:r>
          </w:p>
          <w:p w:rsidR="00000000" w:rsidRDefault="00541167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 xml:space="preserve">Vajadusel organiseerib allhanked lepinguliste tööde tegemiseks.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79" w:type="dxa"/>
          </w:tcPr>
          <w:p w:rsidR="00000000" w:rsidRDefault="00541167">
            <w:pPr>
              <w:rPr>
                <w:lang w:val="et-EE"/>
              </w:rPr>
            </w:pPr>
            <w:r>
              <w:rPr>
                <w:lang w:val="et-EE"/>
              </w:rPr>
              <w:t>Osalemine pindalapõhiste t</w:t>
            </w:r>
            <w:r>
              <w:rPr>
                <w:lang w:val="et-EE"/>
              </w:rPr>
              <w:t xml:space="preserve">oetuste </w:t>
            </w:r>
            <w:r>
              <w:rPr>
                <w:lang w:val="et-EE"/>
              </w:rPr>
              <w:lastRenderedPageBreak/>
              <w:t>administreerimisel</w:t>
            </w:r>
          </w:p>
        </w:tc>
        <w:tc>
          <w:tcPr>
            <w:tcW w:w="4778" w:type="dxa"/>
          </w:tcPr>
          <w:p w:rsidR="00000000" w:rsidRDefault="00541167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lastRenderedPageBreak/>
              <w:t xml:space="preserve">Teenistuja on kursis pindalapõhiste toetuste </w:t>
            </w:r>
            <w:r>
              <w:rPr>
                <w:lang w:val="et-EE"/>
              </w:rPr>
              <w:lastRenderedPageBreak/>
              <w:t>andmise seadusaktidega</w:t>
            </w:r>
          </w:p>
          <w:p w:rsidR="00000000" w:rsidRDefault="00541167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 xml:space="preserve">Osaleb pindalapõhiste(ühtne pindala toetus ja MAK II telje pindala toetused) regiooni teenistuja juhendi väljatöötamisel koostöös kontrollibüroo otsetoetuste ja </w:t>
            </w:r>
            <w:r>
              <w:rPr>
                <w:lang w:val="et-EE"/>
              </w:rPr>
              <w:t>keskkonna toetuste valdkonna teenistujatega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79" w:type="dxa"/>
          </w:tcPr>
          <w:p w:rsidR="00000000" w:rsidRDefault="00541167">
            <w:pPr>
              <w:rPr>
                <w:lang w:val="et-EE"/>
              </w:rPr>
            </w:pPr>
            <w:r>
              <w:rPr>
                <w:lang w:val="et-EE"/>
              </w:rPr>
              <w:lastRenderedPageBreak/>
              <w:t>Välitööde läbiviimise organiseerimine</w:t>
            </w:r>
          </w:p>
        </w:tc>
        <w:tc>
          <w:tcPr>
            <w:tcW w:w="4778" w:type="dxa"/>
          </w:tcPr>
          <w:p w:rsidR="00000000" w:rsidRDefault="00541167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Plaanilised mõõtmised GPS-iga on teostatud määratud tähtajaks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79" w:type="dxa"/>
          </w:tcPr>
          <w:p w:rsidR="00000000" w:rsidRDefault="00541167">
            <w:pPr>
              <w:rPr>
                <w:lang w:val="et-EE"/>
              </w:rPr>
            </w:pPr>
            <w:r>
              <w:rPr>
                <w:lang w:val="et-EE"/>
              </w:rPr>
              <w:t>Töökoosolekutel osalemine</w:t>
            </w:r>
          </w:p>
        </w:tc>
        <w:tc>
          <w:tcPr>
            <w:tcW w:w="4778" w:type="dxa"/>
          </w:tcPr>
          <w:p w:rsidR="00000000" w:rsidRDefault="00541167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Teenistuja on osa võtnud kõikidest töökoosolekutest, kus tema kohalviibimine on kohu</w:t>
            </w:r>
            <w:r>
              <w:rPr>
                <w:lang w:val="et-EE"/>
              </w:rPr>
              <w:t>stuslik</w:t>
            </w:r>
          </w:p>
          <w:p w:rsidR="00000000" w:rsidRDefault="00541167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 xml:space="preserve">Töökoosolekult on teenistuja puudunud ainult mõjuval põhjusel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79" w:type="dxa"/>
          </w:tcPr>
          <w:p w:rsidR="00000000" w:rsidRDefault="00541167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778" w:type="dxa"/>
          </w:tcPr>
          <w:p w:rsidR="00000000" w:rsidRDefault="00541167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 xml:space="preserve">Järelevalvet teostavate organisatsioonide esindajad on saanud neid rahuldava informatsiooni kaugseire töö </w:t>
            </w:r>
            <w:r>
              <w:rPr>
                <w:lang w:val="et-EE"/>
              </w:rPr>
              <w:t>kohta</w:t>
            </w:r>
          </w:p>
          <w:p w:rsidR="00000000" w:rsidRDefault="00541167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Järelevalvet teostavate organisatsioonide esindajatele on osutatud igakülgset abi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79" w:type="dxa"/>
          </w:tcPr>
          <w:p w:rsidR="00000000" w:rsidRDefault="00541167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 xml:space="preserve">Tööks vajalike algdokumentide hoidmine, säilitamine </w:t>
            </w:r>
          </w:p>
        </w:tc>
        <w:tc>
          <w:tcPr>
            <w:tcW w:w="4778" w:type="dxa"/>
          </w:tcPr>
          <w:p w:rsidR="00000000" w:rsidRDefault="00541167">
            <w:pPr>
              <w:numPr>
                <w:ilvl w:val="0"/>
                <w:numId w:val="3"/>
              </w:numPr>
              <w:rPr>
                <w:strike/>
                <w:lang w:val="et-EE"/>
              </w:rPr>
            </w:pPr>
            <w:r>
              <w:rPr>
                <w:lang w:val="et-EE"/>
              </w:rPr>
              <w:t>Töös olevate dokumentide säilimine on tagatud ning informatsioon on kaitstud asjasse mittepuutuvate isikute eest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79" w:type="dxa"/>
          </w:tcPr>
          <w:p w:rsidR="00000000" w:rsidRDefault="00541167">
            <w:pPr>
              <w:rPr>
                <w:lang w:val="et-EE"/>
              </w:rPr>
            </w:pPr>
            <w:r>
              <w:rPr>
                <w:lang w:val="et-EE"/>
              </w:rPr>
              <w:t>Infovahetus organisatsioonis ja koostöö teiste organisatsioonidaga</w:t>
            </w:r>
          </w:p>
        </w:tc>
        <w:tc>
          <w:tcPr>
            <w:tcW w:w="4778" w:type="dxa"/>
          </w:tcPr>
          <w:p w:rsidR="00000000" w:rsidRDefault="00541167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 xml:space="preserve">Info jõuab operatiivselt vajalike osapoolteni </w:t>
            </w:r>
          </w:p>
          <w:p w:rsidR="00000000" w:rsidRDefault="00541167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 xml:space="preserve">Lepingutest ja tähtaegadest on kinni peetud </w:t>
            </w:r>
          </w:p>
          <w:p w:rsidR="00000000" w:rsidRDefault="00541167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Teenistuja teeb koostööd Eesti Vabariigi riigiasutustega, millised töötlevad geoinformatsiooni</w:t>
            </w:r>
          </w:p>
          <w:p w:rsidR="00000000" w:rsidRDefault="00541167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Te</w:t>
            </w:r>
            <w:r>
              <w:rPr>
                <w:lang w:val="et-EE"/>
              </w:rPr>
              <w:t>enistuja on kinni pidanud konfidentsiaalsuse nõudest ja ei ole väljastanud oma töö käigus saadud informatsiooni asjasse mittepuutuvatele isikutele</w:t>
            </w:r>
          </w:p>
        </w:tc>
      </w:tr>
    </w:tbl>
    <w:p w:rsidR="00000000" w:rsidRDefault="00541167">
      <w:pPr>
        <w:rPr>
          <w:lang w:val="et-EE"/>
        </w:rPr>
      </w:pPr>
    </w:p>
    <w:p w:rsidR="00000000" w:rsidRDefault="00541167">
      <w:pPr>
        <w:pStyle w:val="Heading3"/>
      </w:pPr>
      <w:r>
        <w:t>VASTUTUS</w:t>
      </w:r>
    </w:p>
    <w:p w:rsidR="00000000" w:rsidRDefault="00541167">
      <w:pPr>
        <w:rPr>
          <w:lang w:val="et-EE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57" w:type="dxa"/>
          </w:tcPr>
          <w:p w:rsidR="00000000" w:rsidRDefault="00541167">
            <w:pPr>
              <w:rPr>
                <w:lang w:val="et-EE"/>
              </w:rPr>
            </w:pPr>
            <w:r>
              <w:rPr>
                <w:lang w:val="et-EE"/>
              </w:rPr>
              <w:t>Teenistuja vastutab:</w:t>
            </w:r>
          </w:p>
          <w:p w:rsidR="00000000" w:rsidRDefault="00541167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hanging="720"/>
              <w:rPr>
                <w:lang w:val="et-EE"/>
              </w:rPr>
            </w:pPr>
            <w:r>
              <w:rPr>
                <w:lang w:val="et-EE"/>
              </w:rPr>
              <w:t xml:space="preserve"> Käesolevast ametijuhendist, õigusaktidest, PRIA ja osakonna põhimääruse nin</w:t>
            </w:r>
            <w:r>
              <w:rPr>
                <w:lang w:val="et-EE"/>
              </w:rPr>
              <w:t>g ametijuhendist tulenevate tööülesannete  õigeaegse ja kvaliteetse täitmise eest</w:t>
            </w:r>
          </w:p>
          <w:p w:rsidR="00000000" w:rsidRDefault="00541167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ametialase informatsiooni kaitsmise ja hoidmise eest</w:t>
            </w:r>
          </w:p>
          <w:p w:rsidR="00000000" w:rsidRDefault="00541167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 xml:space="preserve">võimalusel enese asendamise korraldamise eest lähetuste, puhkuse või haiguse ajal </w:t>
            </w:r>
          </w:p>
          <w:p w:rsidR="00000000" w:rsidRDefault="00541167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järelevalvet teostavate organisatsioon</w:t>
            </w:r>
            <w:r>
              <w:rPr>
                <w:lang w:val="et-EE"/>
              </w:rPr>
              <w:t>ide esindajatele oma tööd puudutava adekvaatse informatsiooni andmise eest ning neile oma võimaluste piires abi osutamise eest</w:t>
            </w:r>
          </w:p>
          <w:p w:rsidR="00000000" w:rsidRDefault="00541167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enese kvalifikatsiooni hoidmise ja täiendamise eest</w:t>
            </w:r>
          </w:p>
          <w:p w:rsidR="00000000" w:rsidRDefault="00541167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efektiivse ressursi kasutuse eest</w:t>
            </w:r>
          </w:p>
        </w:tc>
      </w:tr>
    </w:tbl>
    <w:p w:rsidR="00000000" w:rsidRDefault="00541167">
      <w:pPr>
        <w:rPr>
          <w:lang w:val="et-EE"/>
        </w:rPr>
      </w:pPr>
    </w:p>
    <w:p w:rsidR="00000000" w:rsidRDefault="00541167">
      <w:pPr>
        <w:pStyle w:val="Heading3"/>
      </w:pPr>
      <w:r>
        <w:t xml:space="preserve">ÕIGUSED </w:t>
      </w:r>
    </w:p>
    <w:p w:rsidR="00000000" w:rsidRDefault="00541167">
      <w:pPr>
        <w:rPr>
          <w:lang w:val="et-EE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57" w:type="dxa"/>
          </w:tcPr>
          <w:p w:rsidR="00000000" w:rsidRDefault="00541167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 xml:space="preserve"> Teenistujal on õigus:</w:t>
            </w:r>
          </w:p>
          <w:p w:rsidR="00000000" w:rsidRDefault="00541167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lastRenderedPageBreak/>
              <w:t>kasutada</w:t>
            </w:r>
            <w:r>
              <w:rPr>
                <w:lang w:val="et-EE"/>
              </w:rPr>
              <w:t xml:space="preserve"> oma töös avaliku teenistuse seadusest,</w:t>
            </w:r>
            <w:r>
              <w:rPr>
                <w:color w:val="000000"/>
                <w:lang w:val="et-EE"/>
              </w:rPr>
              <w:t xml:space="preserve"> õigusaktidest</w:t>
            </w:r>
            <w:r>
              <w:rPr>
                <w:lang w:val="et-EE"/>
              </w:rPr>
              <w:t>, PRIA põhimäärusest ja sisekorraeeskirjast tulenevaid õigusi</w:t>
            </w:r>
          </w:p>
          <w:p w:rsidR="00000000" w:rsidRDefault="00541167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saada PRIAst oma tööks vajalikku informatsiooni</w:t>
            </w:r>
          </w:p>
          <w:p w:rsidR="00000000" w:rsidRDefault="00541167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teha ettepanekuid oma pädevusse kuuluvas valdkonnas töö paremaks korraldamiseks</w:t>
            </w:r>
          </w:p>
          <w:p w:rsidR="00000000" w:rsidRDefault="00541167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 xml:space="preserve">suhelda PRIA </w:t>
            </w:r>
            <w:r>
              <w:rPr>
                <w:lang w:val="et-EE"/>
              </w:rPr>
              <w:t>nimel klientidega ja teiste teenistujatega kõigis oma tööülesandeid puudutavates küsimustes</w:t>
            </w:r>
          </w:p>
          <w:p w:rsidR="00000000" w:rsidRDefault="00541167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jagada tööülesandeid kaugseire valdkonna peaspetsialistidele</w:t>
            </w:r>
          </w:p>
          <w:p w:rsidR="00000000" w:rsidRDefault="00541167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saada täiendkoolitusi</w:t>
            </w:r>
          </w:p>
        </w:tc>
      </w:tr>
    </w:tbl>
    <w:p w:rsidR="00000000" w:rsidRDefault="00541167">
      <w:pPr>
        <w:rPr>
          <w:lang w:val="et-EE"/>
        </w:rPr>
      </w:pPr>
    </w:p>
    <w:p w:rsidR="00000000" w:rsidRDefault="00541167">
      <w:pPr>
        <w:pStyle w:val="Heading3"/>
      </w:pPr>
      <w:r>
        <w:t>TÖÖ ISELOOM</w:t>
      </w:r>
    </w:p>
    <w:p w:rsidR="00000000" w:rsidRDefault="00541167">
      <w:pPr>
        <w:rPr>
          <w:lang w:val="et-E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57" w:type="dxa"/>
          </w:tcPr>
          <w:p w:rsidR="00000000" w:rsidRDefault="00541167">
            <w:pPr>
              <w:pStyle w:val="BodyText"/>
            </w:pPr>
            <w:r>
              <w:t xml:space="preserve">Töö on peamiselt paikse iseloomuga, aeg-ajalt tuleb ette lähetusi </w:t>
            </w:r>
            <w:r>
              <w:t>Eesti ja Euroopa Liidu piires ning välitöid. Eestis. Töö nõuab pidevat suhtlemist inimestega, nii telefonitsi kui ka nõupidamistel. Oluline osa on ka paberi- ja arvutitööl, sh aruandluse koostamine, kirjavahetus jm.</w:t>
            </w:r>
          </w:p>
          <w:p w:rsidR="00000000" w:rsidRDefault="00541167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Olulised on selge eneseväljendusoskus, t</w:t>
            </w:r>
            <w:r>
              <w:rPr>
                <w:lang w:val="et-EE"/>
              </w:rPr>
              <w:t xml:space="preserve">äpsus, korrektsus ning tähtaegadest kinnipidamine. </w:t>
            </w:r>
          </w:p>
          <w:p w:rsidR="00000000" w:rsidRDefault="00541167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Teenistuja peab pidevalt tegelema enesetäiendamisega, osavõtt PRIA poolt korraldatud koolitustest on kohustuslik.</w:t>
            </w:r>
          </w:p>
          <w:p w:rsidR="00000000" w:rsidRDefault="00541167">
            <w:pPr>
              <w:pStyle w:val="BodyText"/>
            </w:pPr>
            <w:r>
              <w:t>Täpsus, kompetentsus ja töö kvaliteet on primaarsed. Hooajati võib töö intensiivsus ja mah</w:t>
            </w:r>
            <w:r>
              <w:t>t oluliselt suureneda.</w:t>
            </w:r>
          </w:p>
          <w:p w:rsidR="00000000" w:rsidRDefault="00541167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Teenistuja peab pidevalt tegelema enesetäiendamisega, osavõtt PRIA poolt korraldatud koolitustest on kohustuslik.</w:t>
            </w:r>
          </w:p>
        </w:tc>
      </w:tr>
    </w:tbl>
    <w:p w:rsidR="00000000" w:rsidRDefault="00541167">
      <w:pPr>
        <w:rPr>
          <w:lang w:val="et-EE"/>
        </w:rPr>
      </w:pPr>
    </w:p>
    <w:p w:rsidR="00000000" w:rsidRDefault="00541167">
      <w:pPr>
        <w:pStyle w:val="Heading5"/>
        <w:jc w:val="center"/>
        <w:rPr>
          <w:i w:val="0"/>
          <w:iCs w:val="0"/>
          <w:sz w:val="28"/>
          <w:lang w:val="et-EE"/>
        </w:rPr>
      </w:pPr>
      <w:r>
        <w:rPr>
          <w:i w:val="0"/>
          <w:iCs w:val="0"/>
          <w:sz w:val="28"/>
          <w:lang w:val="et-EE"/>
        </w:rPr>
        <w:t>TÖÖANDJA POOLT TAGATAVAD TÖÖVAHENDID</w:t>
      </w:r>
    </w:p>
    <w:p w:rsidR="00000000" w:rsidRDefault="00541167">
      <w:pPr>
        <w:rPr>
          <w:lang w:val="et-E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2"/>
        <w:gridCol w:w="426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2" w:type="dxa"/>
          </w:tcPr>
          <w:p w:rsidR="00000000" w:rsidRDefault="00541167">
            <w:pPr>
              <w:jc w:val="center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261" w:type="dxa"/>
          </w:tcPr>
          <w:p w:rsidR="00000000" w:rsidRDefault="00541167">
            <w:pPr>
              <w:jc w:val="center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Tal on kasutada: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2" w:type="dxa"/>
          </w:tcPr>
          <w:p w:rsidR="00000000" w:rsidRDefault="00541167">
            <w:pPr>
              <w:numPr>
                <w:ilvl w:val="0"/>
                <w:numId w:val="9"/>
              </w:numPr>
              <w:rPr>
                <w:lang w:val="et-EE"/>
              </w:rPr>
            </w:pPr>
            <w:r>
              <w:rPr>
                <w:lang w:val="et-EE"/>
              </w:rPr>
              <w:t>arvuti</w:t>
            </w:r>
          </w:p>
          <w:p w:rsidR="00000000" w:rsidRDefault="00541167">
            <w:pPr>
              <w:numPr>
                <w:ilvl w:val="0"/>
                <w:numId w:val="9"/>
              </w:numPr>
              <w:rPr>
                <w:lang w:val="et-EE"/>
              </w:rPr>
            </w:pPr>
            <w:r>
              <w:rPr>
                <w:lang w:val="et-EE"/>
              </w:rPr>
              <w:t>telefon</w:t>
            </w:r>
          </w:p>
          <w:p w:rsidR="00000000" w:rsidRDefault="00541167">
            <w:pPr>
              <w:numPr>
                <w:ilvl w:val="0"/>
                <w:numId w:val="9"/>
              </w:numPr>
              <w:rPr>
                <w:lang w:val="et-EE"/>
              </w:rPr>
            </w:pPr>
            <w:r>
              <w:rPr>
                <w:lang w:val="et-EE"/>
              </w:rPr>
              <w:t>printer</w:t>
            </w:r>
          </w:p>
          <w:p w:rsidR="00000000" w:rsidRDefault="00541167">
            <w:pPr>
              <w:numPr>
                <w:ilvl w:val="0"/>
                <w:numId w:val="9"/>
              </w:numPr>
              <w:rPr>
                <w:lang w:val="et-EE"/>
              </w:rPr>
            </w:pPr>
            <w:r>
              <w:rPr>
                <w:lang w:val="et-EE"/>
              </w:rPr>
              <w:t>büroomöö</w:t>
            </w:r>
            <w:r>
              <w:rPr>
                <w:lang w:val="et-EE"/>
              </w:rPr>
              <w:t>bel</w:t>
            </w:r>
          </w:p>
          <w:p w:rsidR="00000000" w:rsidRDefault="00541167">
            <w:pPr>
              <w:numPr>
                <w:ilvl w:val="0"/>
                <w:numId w:val="9"/>
              </w:numPr>
              <w:rPr>
                <w:lang w:val="et-EE"/>
              </w:rPr>
            </w:pPr>
            <w:r>
              <w:rPr>
                <w:lang w:val="et-EE"/>
              </w:rPr>
              <w:t>kohtvalgustus</w:t>
            </w:r>
          </w:p>
          <w:p w:rsidR="00000000" w:rsidRDefault="00541167">
            <w:pPr>
              <w:numPr>
                <w:ilvl w:val="0"/>
                <w:numId w:val="9"/>
              </w:numPr>
              <w:rPr>
                <w:lang w:val="et-EE"/>
              </w:rPr>
            </w:pPr>
            <w:r>
              <w:rPr>
                <w:lang w:val="et-EE"/>
              </w:rPr>
              <w:t>spetsiaaltarkvara</w:t>
            </w:r>
          </w:p>
        </w:tc>
        <w:tc>
          <w:tcPr>
            <w:tcW w:w="4261" w:type="dxa"/>
          </w:tcPr>
          <w:p w:rsidR="00000000" w:rsidRDefault="00541167">
            <w:pPr>
              <w:numPr>
                <w:ilvl w:val="0"/>
                <w:numId w:val="9"/>
              </w:numPr>
              <w:rPr>
                <w:lang w:val="et-EE"/>
              </w:rPr>
            </w:pPr>
            <w:r>
              <w:rPr>
                <w:lang w:val="et-EE"/>
              </w:rPr>
              <w:t>kantseleitarbed</w:t>
            </w:r>
          </w:p>
          <w:p w:rsidR="00000000" w:rsidRDefault="00541167">
            <w:pPr>
              <w:numPr>
                <w:ilvl w:val="0"/>
                <w:numId w:val="9"/>
              </w:numPr>
              <w:rPr>
                <w:lang w:val="et-EE"/>
              </w:rPr>
            </w:pPr>
            <w:r>
              <w:rPr>
                <w:lang w:val="et-EE"/>
              </w:rPr>
              <w:t>koopiamasin</w:t>
            </w:r>
          </w:p>
          <w:p w:rsidR="00000000" w:rsidRDefault="00541167">
            <w:pPr>
              <w:numPr>
                <w:ilvl w:val="0"/>
                <w:numId w:val="9"/>
              </w:numPr>
              <w:rPr>
                <w:lang w:val="et-EE"/>
              </w:rPr>
            </w:pPr>
            <w:r>
              <w:rPr>
                <w:lang w:val="et-EE"/>
              </w:rPr>
              <w:t>faks</w:t>
            </w:r>
          </w:p>
          <w:p w:rsidR="00000000" w:rsidRDefault="00541167">
            <w:pPr>
              <w:numPr>
                <w:ilvl w:val="0"/>
                <w:numId w:val="9"/>
              </w:numPr>
              <w:rPr>
                <w:lang w:val="et-EE"/>
              </w:rPr>
            </w:pPr>
            <w:r>
              <w:rPr>
                <w:lang w:val="et-EE"/>
              </w:rPr>
              <w:t>paberipurustaja</w:t>
            </w:r>
          </w:p>
          <w:p w:rsidR="00000000" w:rsidRDefault="00541167">
            <w:pPr>
              <w:numPr>
                <w:ilvl w:val="0"/>
                <w:numId w:val="9"/>
              </w:numPr>
              <w:rPr>
                <w:lang w:val="et-EE"/>
              </w:rPr>
            </w:pPr>
            <w:r>
              <w:rPr>
                <w:lang w:val="et-EE"/>
              </w:rPr>
              <w:t>videoprojektor</w:t>
            </w:r>
          </w:p>
          <w:p w:rsidR="00000000" w:rsidRDefault="00541167">
            <w:pPr>
              <w:numPr>
                <w:ilvl w:val="0"/>
                <w:numId w:val="9"/>
              </w:numPr>
              <w:rPr>
                <w:lang w:val="et-EE"/>
              </w:rPr>
            </w:pPr>
            <w:r>
              <w:rPr>
                <w:lang w:val="et-EE"/>
              </w:rPr>
              <w:t xml:space="preserve">koosolekute ruum </w:t>
            </w:r>
          </w:p>
        </w:tc>
      </w:tr>
    </w:tbl>
    <w:p w:rsidR="00000000" w:rsidRDefault="00541167">
      <w:pPr>
        <w:rPr>
          <w:lang w:val="et-EE"/>
        </w:rPr>
      </w:pPr>
    </w:p>
    <w:p w:rsidR="00000000" w:rsidRDefault="00541167">
      <w:pPr>
        <w:rPr>
          <w:lang w:val="et-EE"/>
        </w:rPr>
      </w:pPr>
    </w:p>
    <w:p w:rsidR="00000000" w:rsidRDefault="00541167">
      <w:pPr>
        <w:rPr>
          <w:b/>
          <w:bCs/>
          <w:sz w:val="28"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b/>
          <w:bCs/>
          <w:sz w:val="28"/>
          <w:lang w:val="et-EE"/>
        </w:rPr>
        <w:t>KVALIFIKATSIOONINÕUDED</w:t>
      </w:r>
    </w:p>
    <w:p w:rsidR="00000000" w:rsidRDefault="00541167">
      <w:pPr>
        <w:jc w:val="center"/>
        <w:rPr>
          <w:b/>
          <w:bCs/>
          <w:sz w:val="28"/>
          <w:lang w:val="et-EE"/>
        </w:rPr>
      </w:pPr>
    </w:p>
    <w:p w:rsidR="00000000" w:rsidRDefault="00541167">
      <w:pPr>
        <w:jc w:val="center"/>
        <w:rPr>
          <w:b/>
          <w:bCs/>
          <w:sz w:val="28"/>
          <w:lang w:val="et-EE"/>
        </w:rPr>
      </w:pPr>
    </w:p>
    <w:tbl>
      <w:tblPr>
        <w:tblW w:w="9069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5"/>
        <w:gridCol w:w="2637"/>
        <w:gridCol w:w="44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35" w:type="dxa"/>
          </w:tcPr>
          <w:p w:rsidR="00000000" w:rsidRDefault="00541167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637" w:type="dxa"/>
          </w:tcPr>
          <w:p w:rsidR="00000000" w:rsidRDefault="00541167">
            <w:pPr>
              <w:pStyle w:val="Heading5"/>
              <w:rPr>
                <w:i w:val="0"/>
                <w:iCs w:val="0"/>
                <w:lang w:val="et-EE"/>
              </w:rPr>
            </w:pPr>
            <w:r>
              <w:rPr>
                <w:i w:val="0"/>
                <w:iCs w:val="0"/>
                <w:lang w:val="et-EE"/>
              </w:rPr>
              <w:t>Kohustuslikud</w:t>
            </w:r>
          </w:p>
        </w:tc>
        <w:tc>
          <w:tcPr>
            <w:tcW w:w="4497" w:type="dxa"/>
          </w:tcPr>
          <w:p w:rsidR="00000000" w:rsidRDefault="00541167">
            <w:pPr>
              <w:jc w:val="center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Soovitavad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5" w:type="dxa"/>
          </w:tcPr>
          <w:p w:rsidR="00000000" w:rsidRDefault="00541167">
            <w:pPr>
              <w:pStyle w:val="Heading1"/>
              <w:rPr>
                <w:bCs/>
                <w:sz w:val="24"/>
              </w:rPr>
            </w:pPr>
            <w:r>
              <w:rPr>
                <w:bCs/>
                <w:sz w:val="24"/>
              </w:rPr>
              <w:t>Haridus, eriala</w:t>
            </w:r>
          </w:p>
        </w:tc>
        <w:tc>
          <w:tcPr>
            <w:tcW w:w="2637" w:type="dxa"/>
          </w:tcPr>
          <w:p w:rsidR="00000000" w:rsidRDefault="00541167">
            <w:pPr>
              <w:numPr>
                <w:ilvl w:val="0"/>
                <w:numId w:val="12"/>
              </w:numPr>
              <w:rPr>
                <w:lang w:val="et-EE"/>
              </w:rPr>
            </w:pPr>
            <w:r>
              <w:rPr>
                <w:lang w:val="et-EE"/>
              </w:rPr>
              <w:t>Kõrgem haridus</w:t>
            </w:r>
          </w:p>
        </w:tc>
        <w:tc>
          <w:tcPr>
            <w:tcW w:w="4497" w:type="dxa"/>
          </w:tcPr>
          <w:p w:rsidR="00000000" w:rsidRDefault="00541167">
            <w:pPr>
              <w:numPr>
                <w:ilvl w:val="0"/>
                <w:numId w:val="11"/>
              </w:numPr>
              <w:rPr>
                <w:lang w:val="et-EE"/>
              </w:rPr>
            </w:pPr>
            <w:r>
              <w:rPr>
                <w:lang w:val="et-EE"/>
              </w:rPr>
              <w:t>Põllumajanduslik, loodusteaduste või majandus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5" w:type="dxa"/>
          </w:tcPr>
          <w:p w:rsidR="00000000" w:rsidRDefault="00541167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Te</w:t>
            </w:r>
            <w:r>
              <w:rPr>
                <w:b/>
                <w:bCs/>
                <w:lang w:val="et-EE"/>
              </w:rPr>
              <w:t>admised, kogemused</w:t>
            </w:r>
          </w:p>
        </w:tc>
        <w:tc>
          <w:tcPr>
            <w:tcW w:w="2637" w:type="dxa"/>
          </w:tcPr>
          <w:p w:rsidR="00000000" w:rsidRDefault="00541167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lang w:val="et-EE"/>
              </w:rPr>
              <w:t>Eesti keele väga hea oskus kõnes ja kirjas</w:t>
            </w:r>
          </w:p>
          <w:p w:rsidR="00000000" w:rsidRDefault="00541167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lang w:val="et-EE"/>
              </w:rPr>
              <w:t>Kartograafia  või geodeesia kursuste läbimine kõrgkoolis</w:t>
            </w:r>
          </w:p>
        </w:tc>
        <w:tc>
          <w:tcPr>
            <w:tcW w:w="4497" w:type="dxa"/>
          </w:tcPr>
          <w:p w:rsidR="00000000" w:rsidRDefault="00541167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Inglise keele valdamine suhtlustasemel</w:t>
            </w:r>
          </w:p>
          <w:p w:rsidR="00000000" w:rsidRDefault="00541167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vene keele või mõne teise võõrkeele valdamine</w:t>
            </w:r>
          </w:p>
          <w:p w:rsidR="00000000" w:rsidRDefault="00541167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Avalikus sektoris töötamise kogemus</w:t>
            </w:r>
          </w:p>
          <w:p w:rsidR="00000000" w:rsidRDefault="00541167">
            <w:pPr>
              <w:numPr>
                <w:ilvl w:val="0"/>
                <w:numId w:val="10"/>
              </w:numPr>
              <w:rPr>
                <w:lang w:val="et-EE"/>
              </w:rPr>
            </w:pPr>
            <w:r>
              <w:rPr>
                <w:lang w:val="et-EE"/>
              </w:rPr>
              <w:t>Kogemus toetuste</w:t>
            </w:r>
            <w:r>
              <w:rPr>
                <w:lang w:val="et-EE"/>
              </w:rPr>
              <w:t xml:space="preserve"> administreerimisel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5" w:type="dxa"/>
          </w:tcPr>
          <w:p w:rsidR="00000000" w:rsidRDefault="00541167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Oskused</w:t>
            </w:r>
          </w:p>
        </w:tc>
        <w:tc>
          <w:tcPr>
            <w:tcW w:w="2637" w:type="dxa"/>
          </w:tcPr>
          <w:p w:rsidR="00000000" w:rsidRDefault="00541167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 xml:space="preserve">Arvutioskus (MS </w:t>
            </w:r>
            <w:r>
              <w:rPr>
                <w:lang w:val="et-EE"/>
              </w:rPr>
              <w:lastRenderedPageBreak/>
              <w:t>Office kesktase, Internet)</w:t>
            </w:r>
          </w:p>
          <w:p w:rsidR="00000000" w:rsidRDefault="00541167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Hea suhtlemis- ja eneseväljendusoskus</w:t>
            </w:r>
          </w:p>
        </w:tc>
        <w:tc>
          <w:tcPr>
            <w:tcW w:w="4497" w:type="dxa"/>
          </w:tcPr>
          <w:p w:rsidR="00000000" w:rsidRDefault="00541167">
            <w:pPr>
              <w:numPr>
                <w:ilvl w:val="0"/>
                <w:numId w:val="10"/>
              </w:numPr>
              <w:rPr>
                <w:lang w:val="et-EE"/>
              </w:rPr>
            </w:pPr>
            <w:r>
              <w:rPr>
                <w:lang w:val="et-EE"/>
              </w:rPr>
              <w:lastRenderedPageBreak/>
              <w:t>Meeskonnatöö oskus</w:t>
            </w:r>
          </w:p>
          <w:p w:rsidR="00000000" w:rsidRDefault="00541167">
            <w:pPr>
              <w:numPr>
                <w:ilvl w:val="0"/>
                <w:numId w:val="10"/>
              </w:numPr>
              <w:rPr>
                <w:lang w:val="et-EE"/>
              </w:rPr>
            </w:pPr>
            <w:r>
              <w:rPr>
                <w:lang w:val="et-EE"/>
              </w:rPr>
              <w:lastRenderedPageBreak/>
              <w:t>Juhtimisoskus</w:t>
            </w:r>
          </w:p>
          <w:p w:rsidR="00000000" w:rsidRDefault="00541167">
            <w:pPr>
              <w:numPr>
                <w:ilvl w:val="0"/>
                <w:numId w:val="10"/>
              </w:numPr>
              <w:rPr>
                <w:lang w:val="et-EE"/>
              </w:rPr>
            </w:pPr>
            <w:r>
              <w:rPr>
                <w:lang w:val="et-EE"/>
              </w:rPr>
              <w:t>Autojuhiload B kat.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5" w:type="dxa"/>
          </w:tcPr>
          <w:p w:rsidR="00000000" w:rsidRDefault="00541167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lastRenderedPageBreak/>
              <w:t>Omadused</w:t>
            </w:r>
          </w:p>
        </w:tc>
        <w:tc>
          <w:tcPr>
            <w:tcW w:w="2637" w:type="dxa"/>
          </w:tcPr>
          <w:p w:rsidR="00000000" w:rsidRDefault="00541167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Korrektsus ja täpsus</w:t>
            </w:r>
          </w:p>
          <w:p w:rsidR="00000000" w:rsidRDefault="00541167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Meeskonnatöö valmidus</w:t>
            </w:r>
          </w:p>
          <w:p w:rsidR="00000000" w:rsidRDefault="00541167">
            <w:pPr>
              <w:rPr>
                <w:lang w:val="et-EE"/>
              </w:rPr>
            </w:pPr>
          </w:p>
        </w:tc>
        <w:tc>
          <w:tcPr>
            <w:tcW w:w="4497" w:type="dxa"/>
          </w:tcPr>
          <w:p w:rsidR="00000000" w:rsidRDefault="00541167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Iseseisvus</w:t>
            </w:r>
          </w:p>
          <w:p w:rsidR="00000000" w:rsidRDefault="00541167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Õppimisvalmidus</w:t>
            </w:r>
          </w:p>
          <w:p w:rsidR="00000000" w:rsidRDefault="00541167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Kiirus</w:t>
            </w:r>
          </w:p>
          <w:p w:rsidR="00000000" w:rsidRDefault="00541167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Hea s</w:t>
            </w:r>
            <w:r>
              <w:rPr>
                <w:lang w:val="et-EE"/>
              </w:rPr>
              <w:t>tressitaluvus</w:t>
            </w:r>
          </w:p>
        </w:tc>
      </w:tr>
    </w:tbl>
    <w:p w:rsidR="00000000" w:rsidRDefault="00541167">
      <w:pPr>
        <w:jc w:val="both"/>
        <w:rPr>
          <w:b/>
          <w:bCs/>
          <w:lang w:val="et-EE"/>
        </w:rPr>
      </w:pPr>
    </w:p>
    <w:p w:rsidR="00000000" w:rsidRDefault="00541167">
      <w:pPr>
        <w:jc w:val="both"/>
        <w:rPr>
          <w:b/>
          <w:bCs/>
          <w:lang w:val="et-EE"/>
        </w:rPr>
      </w:pPr>
    </w:p>
    <w:p w:rsidR="00000000" w:rsidRDefault="00541167">
      <w:pPr>
        <w:jc w:val="both"/>
        <w:rPr>
          <w:b/>
          <w:bCs/>
          <w:lang w:val="et-EE"/>
        </w:rPr>
      </w:pPr>
    </w:p>
    <w:p w:rsidR="00000000" w:rsidRDefault="00541167">
      <w:pPr>
        <w:jc w:val="both"/>
        <w:rPr>
          <w:b/>
          <w:bCs/>
          <w:lang w:val="et-EE"/>
        </w:rPr>
      </w:pPr>
    </w:p>
    <w:p w:rsidR="00000000" w:rsidRDefault="00541167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>
        <w:rPr>
          <w:szCs w:val="24"/>
          <w:lang w:val="et-EE"/>
        </w:rPr>
        <w:t xml:space="preserve">TÖÖANDJA ESINDAJA </w:t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  <w:t>Nimi</w:t>
      </w:r>
    </w:p>
    <w:p w:rsidR="00000000" w:rsidRDefault="00541167">
      <w:pPr>
        <w:rPr>
          <w:lang w:val="et-EE"/>
        </w:rPr>
      </w:pPr>
    </w:p>
    <w:p w:rsidR="00000000" w:rsidRDefault="00541167">
      <w:pPr>
        <w:rPr>
          <w:lang w:val="et-EE"/>
        </w:rPr>
      </w:pPr>
      <w:r>
        <w:rPr>
          <w:lang w:val="et-EE"/>
        </w:rPr>
        <w:t xml:space="preserve">Kuupäev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Allkiri</w:t>
      </w:r>
    </w:p>
    <w:p w:rsidR="00000000" w:rsidRDefault="00541167">
      <w:pPr>
        <w:rPr>
          <w:lang w:val="et-EE"/>
        </w:rPr>
      </w:pPr>
    </w:p>
    <w:p w:rsidR="00000000" w:rsidRDefault="00541167">
      <w:pPr>
        <w:rPr>
          <w:lang w:val="et-EE"/>
        </w:rPr>
      </w:pPr>
    </w:p>
    <w:p w:rsidR="00000000" w:rsidRDefault="00541167">
      <w:pPr>
        <w:rPr>
          <w:lang w:val="et-EE"/>
        </w:rPr>
      </w:pPr>
      <w:r>
        <w:rPr>
          <w:lang w:val="et-EE"/>
        </w:rPr>
        <w:t>OTSENE ÜLEMUS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Nimi </w:t>
      </w:r>
    </w:p>
    <w:p w:rsidR="00000000" w:rsidRDefault="00541167">
      <w:pPr>
        <w:rPr>
          <w:lang w:val="et-EE"/>
        </w:rPr>
      </w:pPr>
    </w:p>
    <w:p w:rsidR="00000000" w:rsidRDefault="00541167">
      <w:pPr>
        <w:rPr>
          <w:lang w:val="et-EE"/>
        </w:rPr>
      </w:pPr>
      <w:r>
        <w:rPr>
          <w:lang w:val="et-EE"/>
        </w:rPr>
        <w:t>Kuupäev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Allkiri</w:t>
      </w:r>
    </w:p>
    <w:p w:rsidR="00000000" w:rsidRDefault="00541167">
      <w:pPr>
        <w:rPr>
          <w:lang w:val="et-EE"/>
        </w:rPr>
      </w:pPr>
    </w:p>
    <w:p w:rsidR="00000000" w:rsidRDefault="00541167">
      <w:pPr>
        <w:rPr>
          <w:lang w:val="et-EE"/>
        </w:rPr>
      </w:pPr>
    </w:p>
    <w:p w:rsidR="00000000" w:rsidRDefault="00541167">
      <w:pPr>
        <w:jc w:val="both"/>
        <w:rPr>
          <w:lang w:val="et-EE"/>
        </w:rPr>
      </w:pPr>
      <w:r>
        <w:rPr>
          <w:lang w:val="et-EE"/>
        </w:rPr>
        <w:t>Kinnitan, et olen tutvunud ametijuhendiga ja kohustun järgima sellega ettenähtud tingimusi ja nõudeid.</w:t>
      </w:r>
    </w:p>
    <w:p w:rsidR="00000000" w:rsidRDefault="00541167">
      <w:pPr>
        <w:rPr>
          <w:lang w:val="et-EE"/>
        </w:rPr>
      </w:pPr>
    </w:p>
    <w:p w:rsidR="00000000" w:rsidRDefault="00541167">
      <w:pPr>
        <w:rPr>
          <w:lang w:val="et-EE"/>
        </w:rPr>
      </w:pPr>
    </w:p>
    <w:p w:rsidR="00000000" w:rsidRDefault="00541167">
      <w:pPr>
        <w:rPr>
          <w:lang w:val="et-EE"/>
        </w:rPr>
      </w:pPr>
      <w:r>
        <w:rPr>
          <w:lang w:val="et-EE"/>
        </w:rPr>
        <w:t>TEENISTUJA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Nimi</w:t>
      </w:r>
    </w:p>
    <w:p w:rsidR="00000000" w:rsidRDefault="00541167">
      <w:pPr>
        <w:rPr>
          <w:lang w:val="et-EE"/>
        </w:rPr>
      </w:pPr>
    </w:p>
    <w:p w:rsidR="00000000" w:rsidRDefault="00541167">
      <w:pPr>
        <w:rPr>
          <w:lang w:val="et-EE"/>
        </w:rPr>
      </w:pPr>
      <w:r>
        <w:rPr>
          <w:lang w:val="et-EE"/>
        </w:rPr>
        <w:t xml:space="preserve">Kuupäev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Al</w:t>
      </w:r>
      <w:r>
        <w:rPr>
          <w:lang w:val="et-EE"/>
        </w:rPr>
        <w:t>lkiri</w:t>
      </w:r>
    </w:p>
    <w:p w:rsidR="00000000" w:rsidRDefault="00541167">
      <w:pPr>
        <w:rPr>
          <w:lang w:val="et-EE"/>
        </w:rPr>
      </w:pPr>
    </w:p>
    <w:p w:rsidR="00000000" w:rsidRDefault="00541167">
      <w:pPr>
        <w:rPr>
          <w:lang w:val="et-EE"/>
        </w:rPr>
      </w:pPr>
    </w:p>
    <w:sectPr w:rsidR="00000000">
      <w:headerReference w:type="default" r:id="rId7"/>
      <w:pgSz w:w="11906" w:h="16838"/>
      <w:pgMar w:top="568" w:right="1133" w:bottom="993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41167">
      <w:r>
        <w:separator/>
      </w:r>
    </w:p>
  </w:endnote>
  <w:endnote w:type="continuationSeparator" w:id="0">
    <w:p w:rsidR="00000000" w:rsidRDefault="0054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41167">
      <w:r>
        <w:separator/>
      </w:r>
    </w:p>
  </w:footnote>
  <w:footnote w:type="continuationSeparator" w:id="0">
    <w:p w:rsidR="00000000" w:rsidRDefault="00541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41167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:rsidR="00000000" w:rsidRDefault="00541167">
    <w:pPr>
      <w:pStyle w:val="Header"/>
      <w:rPr>
        <w:lang w:val="et-EE"/>
      </w:rPr>
    </w:pPr>
    <w:r>
      <w:rPr>
        <w:lang w:val="et-EE"/>
      </w:rPr>
      <w:t>Ametijuhend</w:t>
    </w:r>
  </w:p>
  <w:p w:rsidR="00000000" w:rsidRDefault="00541167">
    <w:pPr>
      <w:pStyle w:val="Header"/>
      <w:rPr>
        <w:lang w:val="et-EE"/>
      </w:rPr>
    </w:pPr>
    <w:r>
      <w:rPr>
        <w:lang w:val="et-EE"/>
      </w:rPr>
      <w:t>Kai Raudvere</w:t>
    </w:r>
  </w:p>
  <w:p w:rsidR="00000000" w:rsidRDefault="00541167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11FE6"/>
    <w:multiLevelType w:val="hybridMultilevel"/>
    <w:tmpl w:val="BEC6218C"/>
    <w:lvl w:ilvl="0" w:tplc="E69A4C8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0C393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6CC106A"/>
    <w:multiLevelType w:val="hybridMultilevel"/>
    <w:tmpl w:val="A5FC1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21138"/>
    <w:multiLevelType w:val="hybridMultilevel"/>
    <w:tmpl w:val="73E81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DF44650"/>
    <w:multiLevelType w:val="hybridMultilevel"/>
    <w:tmpl w:val="64C8A394"/>
    <w:lvl w:ilvl="0" w:tplc="D7845D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7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67"/>
    <w:rsid w:val="0054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C7B5A80-0445-4987-B233-06A9921D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et-E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et-E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lang w:val="et-E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">
    <w:name w:val="Body Text"/>
    <w:basedOn w:val="Normal"/>
    <w:semiHidden/>
    <w:pPr>
      <w:jc w:val="both"/>
    </w:pPr>
    <w:rPr>
      <w:lang w:val="et-EE"/>
    </w:rPr>
  </w:style>
  <w:style w:type="paragraph" w:styleId="BlockText">
    <w:name w:val="Block Text"/>
    <w:basedOn w:val="Normal"/>
    <w:semiHidden/>
    <w:pPr>
      <w:ind w:left="-426" w:right="42"/>
      <w:jc w:val="both"/>
    </w:pPr>
    <w:rPr>
      <w:lang w:val="et-EE"/>
    </w:rPr>
  </w:style>
  <w:style w:type="paragraph" w:styleId="BodyText2">
    <w:name w:val="Body Text 2"/>
    <w:basedOn w:val="Normal"/>
    <w:semiHidden/>
    <w:pPr>
      <w:ind w:right="-341"/>
      <w:jc w:val="both"/>
    </w:pPr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1205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KINNITATUD</vt:lpstr>
    </vt:vector>
  </TitlesOfParts>
  <Company>PRK</Company>
  <LinksUpToDate>false</LinksUpToDate>
  <CharactersWithSpaces>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KINNITATUD</dc:title>
  <dc:subject/>
  <dc:creator>Kristel Jalak</dc:creator>
  <cp:keywords/>
  <cp:lastModifiedBy>Maret Valdisoo</cp:lastModifiedBy>
  <cp:revision>2</cp:revision>
  <cp:lastPrinted>2008-04-07T14:50:00Z</cp:lastPrinted>
  <dcterms:created xsi:type="dcterms:W3CDTF">2019-10-01T12:57:00Z</dcterms:created>
  <dcterms:modified xsi:type="dcterms:W3CDTF">2019-10-01T12:57:00Z</dcterms:modified>
</cp:coreProperties>
</file>