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72" w:rsidRDefault="002F3472">
      <w:pPr>
        <w:pStyle w:val="Heading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Põllumajanduse Registrite ja Informatsiooni Amet</w:t>
      </w:r>
    </w:p>
    <w:p w:rsidR="002F3472" w:rsidRDefault="002F3472">
      <w:pPr>
        <w:pStyle w:val="Heading1"/>
        <w:jc w:val="center"/>
        <w:rPr>
          <w:sz w:val="32"/>
          <w:lang w:val="en-US"/>
        </w:rPr>
      </w:pPr>
      <w:r>
        <w:rPr>
          <w:sz w:val="32"/>
        </w:rPr>
        <w:t>AMETIJUHEND</w:t>
      </w:r>
    </w:p>
    <w:p w:rsidR="002F3472" w:rsidRDefault="002F34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CC13E8" w:rsidRPr="00AE070A" w:rsidTr="00612E1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C13E8" w:rsidRPr="00687C63" w:rsidRDefault="00CC13E8" w:rsidP="00CC13E8">
            <w:pPr>
              <w:pStyle w:val="Heading2"/>
              <w:jc w:val="left"/>
              <w:rPr>
                <w:lang w:val="et-EE"/>
              </w:rPr>
            </w:pPr>
            <w:r w:rsidRPr="00687C63">
              <w:rPr>
                <w:lang w:val="et-EE"/>
              </w:rPr>
              <w:t>Teenistuskoha nimetus</w:t>
            </w:r>
          </w:p>
        </w:tc>
        <w:tc>
          <w:tcPr>
            <w:tcW w:w="4536" w:type="dxa"/>
          </w:tcPr>
          <w:p w:rsidR="00CC13E8" w:rsidRPr="00AE070A" w:rsidRDefault="00CC13E8" w:rsidP="00612E19">
            <w:pPr>
              <w:rPr>
                <w:sz w:val="22"/>
                <w:szCs w:val="22"/>
              </w:rPr>
            </w:pPr>
            <w:r w:rsidRPr="00AE070A">
              <w:rPr>
                <w:sz w:val="22"/>
                <w:szCs w:val="22"/>
              </w:rPr>
              <w:t>Osakonnajuhataja</w:t>
            </w:r>
          </w:p>
        </w:tc>
      </w:tr>
      <w:tr w:rsidR="00CC13E8" w:rsidRPr="00AE070A" w:rsidTr="00612E1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C13E8" w:rsidRPr="00687C63" w:rsidRDefault="00CC13E8" w:rsidP="00CC13E8">
            <w:pPr>
              <w:pStyle w:val="Heading2"/>
              <w:jc w:val="left"/>
              <w:rPr>
                <w:lang w:val="et-EE"/>
              </w:rPr>
            </w:pPr>
            <w:r w:rsidRPr="00687C63">
              <w:rPr>
                <w:lang w:val="et-EE"/>
              </w:rPr>
              <w:t>Teenistuja</w:t>
            </w:r>
          </w:p>
        </w:tc>
        <w:tc>
          <w:tcPr>
            <w:tcW w:w="4536" w:type="dxa"/>
          </w:tcPr>
          <w:p w:rsidR="00CC13E8" w:rsidRPr="00AE070A" w:rsidRDefault="00334C3B" w:rsidP="00612E19">
            <w:pPr>
              <w:rPr>
                <w:b/>
              </w:rPr>
            </w:pPr>
            <w:r>
              <w:rPr>
                <w:b/>
              </w:rPr>
              <w:t>Ivo Tamm</w:t>
            </w:r>
          </w:p>
        </w:tc>
      </w:tr>
      <w:tr w:rsidR="00CC13E8" w:rsidRPr="00AE070A" w:rsidTr="00612E1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C13E8" w:rsidRPr="00AE070A" w:rsidRDefault="00CC13E8" w:rsidP="00612E19">
            <w:pPr>
              <w:rPr>
                <w:b/>
                <w:sz w:val="28"/>
              </w:rPr>
            </w:pPr>
            <w:r w:rsidRPr="00AE070A">
              <w:rPr>
                <w:b/>
                <w:sz w:val="28"/>
              </w:rPr>
              <w:t>Koht asutuse struktuuris</w:t>
            </w:r>
          </w:p>
        </w:tc>
        <w:tc>
          <w:tcPr>
            <w:tcW w:w="4536" w:type="dxa"/>
          </w:tcPr>
          <w:p w:rsidR="00CC13E8" w:rsidRPr="00AE070A" w:rsidRDefault="00CC13E8" w:rsidP="00612E19">
            <w:r w:rsidRPr="00AE070A">
              <w:t>Infotehnoloogia</w:t>
            </w:r>
            <w:r>
              <w:t xml:space="preserve"> osakond</w:t>
            </w:r>
          </w:p>
        </w:tc>
      </w:tr>
      <w:tr w:rsidR="00CC13E8" w:rsidRPr="00AE070A" w:rsidTr="00612E1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C13E8" w:rsidRPr="00AE070A" w:rsidRDefault="00CC13E8" w:rsidP="00612E19">
            <w:pPr>
              <w:rPr>
                <w:b/>
                <w:sz w:val="28"/>
              </w:rPr>
            </w:pPr>
            <w:r w:rsidRPr="00AE070A">
              <w:rPr>
                <w:b/>
                <w:sz w:val="28"/>
              </w:rPr>
              <w:t>Vahetu juht</w:t>
            </w:r>
          </w:p>
        </w:tc>
        <w:tc>
          <w:tcPr>
            <w:tcW w:w="4536" w:type="dxa"/>
          </w:tcPr>
          <w:p w:rsidR="00CC13E8" w:rsidRPr="00AE070A" w:rsidRDefault="00CC13E8" w:rsidP="00612E19">
            <w:r w:rsidRPr="00AE070A">
              <w:t>Ahti Bleive</w:t>
            </w:r>
          </w:p>
        </w:tc>
      </w:tr>
      <w:tr w:rsidR="00CC13E8" w:rsidRPr="00AE070A" w:rsidTr="00612E1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C13E8" w:rsidRPr="00AE070A" w:rsidRDefault="00CC13E8" w:rsidP="00612E19">
            <w:pPr>
              <w:rPr>
                <w:b/>
                <w:sz w:val="28"/>
              </w:rPr>
            </w:pPr>
            <w:r w:rsidRPr="00AE070A">
              <w:rPr>
                <w:b/>
                <w:sz w:val="28"/>
              </w:rPr>
              <w:t>Alluvad</w:t>
            </w:r>
          </w:p>
        </w:tc>
        <w:tc>
          <w:tcPr>
            <w:tcW w:w="4536" w:type="dxa"/>
          </w:tcPr>
          <w:p w:rsidR="00CC13E8" w:rsidRPr="00AE070A" w:rsidRDefault="00604B51" w:rsidP="00793976">
            <w:pPr>
              <w:tabs>
                <w:tab w:val="left" w:pos="2808"/>
              </w:tabs>
            </w:pPr>
            <w:r>
              <w:t>Tarkvaraarenduse büroo</w:t>
            </w:r>
            <w:r w:rsidR="00826014">
              <w:t xml:space="preserve"> juhataja</w:t>
            </w:r>
            <w:r>
              <w:t>;</w:t>
            </w:r>
            <w:r w:rsidR="002A2708">
              <w:t xml:space="preserve"> taristu ja </w:t>
            </w:r>
            <w:r w:rsidR="00826014">
              <w:t>kasutajatoe büroo juhataja</w:t>
            </w:r>
            <w:r w:rsidR="00793976">
              <w:t>; ITO tarkvara arhitekt ja ITO peaspetsialist</w:t>
            </w:r>
          </w:p>
        </w:tc>
      </w:tr>
      <w:tr w:rsidR="00CC13E8" w:rsidRPr="00AE070A" w:rsidTr="00612E1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C13E8" w:rsidRPr="00AE070A" w:rsidRDefault="00CC13E8" w:rsidP="00612E19">
            <w:pPr>
              <w:rPr>
                <w:b/>
                <w:sz w:val="28"/>
              </w:rPr>
            </w:pPr>
            <w:r w:rsidRPr="00AE070A">
              <w:rPr>
                <w:b/>
                <w:sz w:val="28"/>
              </w:rPr>
              <w:t>Esimene asendaja</w:t>
            </w:r>
          </w:p>
        </w:tc>
        <w:tc>
          <w:tcPr>
            <w:tcW w:w="4536" w:type="dxa"/>
          </w:tcPr>
          <w:p w:rsidR="00CC13E8" w:rsidRPr="00AE070A" w:rsidRDefault="00604B51" w:rsidP="00604B51">
            <w:r>
              <w:t>Tarkvaraarendus</w:t>
            </w:r>
            <w:r w:rsidR="00793976">
              <w:t xml:space="preserve">e </w:t>
            </w:r>
            <w:r w:rsidR="00CC13E8" w:rsidRPr="00AE070A">
              <w:t>büroo juhataja</w:t>
            </w:r>
          </w:p>
        </w:tc>
      </w:tr>
      <w:tr w:rsidR="00CC13E8" w:rsidRPr="00AE070A" w:rsidTr="00612E1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C13E8" w:rsidRPr="00AE070A" w:rsidRDefault="00CC13E8" w:rsidP="00612E19">
            <w:pPr>
              <w:rPr>
                <w:b/>
                <w:sz w:val="28"/>
              </w:rPr>
            </w:pPr>
            <w:r w:rsidRPr="00AE070A">
              <w:rPr>
                <w:b/>
                <w:sz w:val="28"/>
              </w:rPr>
              <w:t>Teine asendaja</w:t>
            </w:r>
          </w:p>
        </w:tc>
        <w:tc>
          <w:tcPr>
            <w:tcW w:w="4536" w:type="dxa"/>
          </w:tcPr>
          <w:p w:rsidR="00CC13E8" w:rsidRPr="00AE070A" w:rsidRDefault="00CC13E8" w:rsidP="00612E19">
            <w:r w:rsidRPr="00AE070A">
              <w:t>Taristu ja kasutajatoe büroo juhataja</w:t>
            </w:r>
          </w:p>
        </w:tc>
      </w:tr>
      <w:tr w:rsidR="00CC13E8" w:rsidRPr="00AE070A" w:rsidTr="00612E1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C13E8" w:rsidRPr="00AE070A" w:rsidRDefault="00CC13E8" w:rsidP="00612E19">
            <w:pPr>
              <w:rPr>
                <w:b/>
                <w:sz w:val="28"/>
              </w:rPr>
            </w:pPr>
            <w:r w:rsidRPr="00AE070A">
              <w:rPr>
                <w:b/>
                <w:sz w:val="28"/>
              </w:rPr>
              <w:t>Keda asendab</w:t>
            </w:r>
          </w:p>
        </w:tc>
        <w:tc>
          <w:tcPr>
            <w:tcW w:w="4536" w:type="dxa"/>
          </w:tcPr>
          <w:p w:rsidR="00CC13E8" w:rsidRPr="00AE070A" w:rsidRDefault="00CC13E8" w:rsidP="00612E19"/>
        </w:tc>
      </w:tr>
      <w:tr w:rsidR="00CC13E8" w:rsidRPr="00AE070A" w:rsidTr="00612E1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CC13E8" w:rsidRPr="00AE070A" w:rsidRDefault="00CC13E8" w:rsidP="00612E19">
            <w:pPr>
              <w:pStyle w:val="Heading4"/>
              <w:rPr>
                <w:color w:val="auto"/>
              </w:rPr>
            </w:pPr>
            <w:r w:rsidRPr="00AE070A">
              <w:rPr>
                <w:color w:val="auto"/>
              </w:rPr>
              <w:t>Hindamine</w:t>
            </w:r>
          </w:p>
        </w:tc>
        <w:tc>
          <w:tcPr>
            <w:tcW w:w="4536" w:type="dxa"/>
          </w:tcPr>
          <w:p w:rsidR="00CC13E8" w:rsidRPr="00AE070A" w:rsidRDefault="00CC13E8" w:rsidP="00612E19">
            <w:r w:rsidRPr="00AE070A">
              <w:t>Kohustuslik arengu- ja hindamisvestlus vahetu juhiga vähemalt 1 kord aastas</w:t>
            </w:r>
          </w:p>
        </w:tc>
      </w:tr>
    </w:tbl>
    <w:p w:rsidR="002F3472" w:rsidRDefault="002F3472"/>
    <w:p w:rsidR="002F3472" w:rsidRDefault="002F3472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 LÜHIKIRJELDUS</w:t>
      </w:r>
    </w:p>
    <w:p w:rsidR="002F3472" w:rsidRDefault="002F3472"/>
    <w:p w:rsidR="002F3472" w:rsidRDefault="002F3472">
      <w:pPr>
        <w:pStyle w:val="BodyText"/>
        <w:ind w:left="-142" w:right="-58"/>
        <w:rPr>
          <w:color w:val="000000"/>
        </w:rPr>
      </w:pPr>
      <w:r>
        <w:rPr>
          <w:color w:val="000000"/>
        </w:rPr>
        <w:t xml:space="preserve">Infotehnoloogia osakonna juhataja töö eesmärgiks on juhtida ja koordineerida osakonna tööd selleks, et tagada </w:t>
      </w:r>
      <w:r w:rsidR="00F349A5">
        <w:rPr>
          <w:color w:val="000000"/>
        </w:rPr>
        <w:t xml:space="preserve">läbi </w:t>
      </w:r>
      <w:r w:rsidR="00984428" w:rsidRPr="002C7E41">
        <w:rPr>
          <w:color w:val="000000"/>
          <w:lang w:val="x-none" w:eastAsia="x-none"/>
        </w:rPr>
        <w:t>Põllumajanduse Registrite ja Informatsiooni Ameti (edaspidi PRIA)</w:t>
      </w:r>
      <w:r w:rsidR="00984428">
        <w:rPr>
          <w:color w:val="000000"/>
          <w:lang w:eastAsia="x-none"/>
        </w:rPr>
        <w:t xml:space="preserve"> </w:t>
      </w:r>
      <w:r>
        <w:rPr>
          <w:color w:val="000000"/>
        </w:rPr>
        <w:t>infosüsteemide arendamise ja haldamise PRIAle seatud eesmärkide ja ülesannete efektiivsem, kvaliteetsem ja kiirem täitmine ning pakkuda klientidele mugavaid lahendusi PRIA poolt pakutavate teenuste tarbimiseks.</w:t>
      </w:r>
    </w:p>
    <w:p w:rsidR="002F3472" w:rsidRDefault="002F3472">
      <w:pPr>
        <w:jc w:val="both"/>
      </w:pPr>
    </w:p>
    <w:p w:rsidR="002C7E41" w:rsidRPr="002C7E41" w:rsidRDefault="002C7E41" w:rsidP="002C7E41">
      <w:pPr>
        <w:ind w:left="-142" w:right="-58"/>
        <w:jc w:val="both"/>
        <w:rPr>
          <w:color w:val="000000"/>
          <w:szCs w:val="20"/>
          <w:lang w:val="x-none" w:eastAsia="x-none"/>
        </w:rPr>
      </w:pPr>
      <w:r w:rsidRPr="002C7E41">
        <w:rPr>
          <w:color w:val="000000"/>
          <w:szCs w:val="20"/>
          <w:lang w:eastAsia="x-none"/>
        </w:rPr>
        <w:t>Teenistuja</w:t>
      </w:r>
      <w:r w:rsidRPr="002C7E41">
        <w:rPr>
          <w:color w:val="000000"/>
          <w:szCs w:val="20"/>
          <w:lang w:val="x-none" w:eastAsia="x-none"/>
        </w:rPr>
        <w:t xml:space="preserve"> juhindub oma töös tööl</w:t>
      </w:r>
      <w:r w:rsidR="00F62F5B">
        <w:rPr>
          <w:color w:val="000000"/>
          <w:szCs w:val="20"/>
          <w:lang w:val="x-none" w:eastAsia="x-none"/>
        </w:rPr>
        <w:t>epingu seadusest, korruptsiooni</w:t>
      </w:r>
      <w:r w:rsidRPr="002C7E41">
        <w:rPr>
          <w:color w:val="000000"/>
          <w:szCs w:val="20"/>
          <w:lang w:val="x-none" w:eastAsia="x-none"/>
        </w:rPr>
        <w:t xml:space="preserve">vastasest seadusest ja teistest tööga seotud õigusaktidest, </w:t>
      </w:r>
      <w:r w:rsidR="00984428">
        <w:rPr>
          <w:color w:val="000000"/>
        </w:rPr>
        <w:t xml:space="preserve">PRIA </w:t>
      </w:r>
      <w:r w:rsidRPr="002C7E41">
        <w:rPr>
          <w:color w:val="000000"/>
          <w:szCs w:val="20"/>
          <w:lang w:val="x-none" w:eastAsia="x-none"/>
        </w:rPr>
        <w:t>ja infotehnoloogia osakonna põhimäärusest, sisekorraeeskirjast, teenindusstandardist ning antud ametijuhendist</w:t>
      </w:r>
      <w:r w:rsidRPr="002C7E41">
        <w:rPr>
          <w:szCs w:val="20"/>
          <w:lang w:val="x-none" w:eastAsia="x-none"/>
        </w:rPr>
        <w:t>.</w:t>
      </w:r>
    </w:p>
    <w:p w:rsidR="002F3472" w:rsidRDefault="002F3472">
      <w:pPr>
        <w:ind w:left="-142" w:right="-58"/>
      </w:pPr>
    </w:p>
    <w:p w:rsidR="002F3472" w:rsidRDefault="002F3472">
      <w:pPr>
        <w:pStyle w:val="Heading3"/>
        <w:jc w:val="center"/>
        <w:rPr>
          <w:sz w:val="28"/>
        </w:rPr>
      </w:pPr>
      <w:r>
        <w:rPr>
          <w:sz w:val="28"/>
        </w:rPr>
        <w:t>TEENISTUSKOHUSTUSED</w:t>
      </w:r>
    </w:p>
    <w:p w:rsidR="002F3472" w:rsidRDefault="002F34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F347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2F3472" w:rsidRDefault="002F3472">
            <w:pPr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:rsidR="002F3472" w:rsidRDefault="002F3472">
            <w:pPr>
              <w:jc w:val="center"/>
              <w:rPr>
                <w:b/>
              </w:rPr>
            </w:pPr>
            <w:r>
              <w:rPr>
                <w:b/>
              </w:rPr>
              <w:t>Töötulemused ja kvaliteet</w:t>
            </w:r>
          </w:p>
        </w:tc>
      </w:tr>
      <w:tr w:rsidR="002F347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2F3472" w:rsidRDefault="002F3472">
            <w:r>
              <w:t xml:space="preserve">Osakonna töö ja ressursside planeerimine ning koordineerimine </w:t>
            </w:r>
          </w:p>
        </w:tc>
        <w:tc>
          <w:tcPr>
            <w:tcW w:w="4261" w:type="dxa"/>
          </w:tcPr>
          <w:p w:rsidR="002F3472" w:rsidRDefault="002F3472">
            <w:pPr>
              <w:numPr>
                <w:ilvl w:val="0"/>
                <w:numId w:val="1"/>
              </w:numPr>
            </w:pPr>
            <w:r>
              <w:t>Koostöös juhtkonnaga on osakonnale püstitatud eesmärgid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>Välja on töötatud eesmärkide täitmiseks optimaalne struktuur ja töökorraldus. Vajadusel ja õigeaegselt on sisse viidud muudatused</w:t>
            </w:r>
          </w:p>
        </w:tc>
      </w:tr>
      <w:tr w:rsidR="002F347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2F3472" w:rsidRDefault="002F3472">
            <w:r>
              <w:t xml:space="preserve">Alluvate arendamine ja motiveerimine </w:t>
            </w:r>
          </w:p>
          <w:p w:rsidR="002F3472" w:rsidRDefault="002F3472"/>
          <w:p w:rsidR="002F3472" w:rsidRDefault="002F3472"/>
          <w:p w:rsidR="002F3472" w:rsidRDefault="002F3472"/>
        </w:tc>
        <w:tc>
          <w:tcPr>
            <w:tcW w:w="4261" w:type="dxa"/>
          </w:tcPr>
          <w:p w:rsidR="002F3472" w:rsidRDefault="002F3472">
            <w:pPr>
              <w:numPr>
                <w:ilvl w:val="0"/>
                <w:numId w:val="1"/>
              </w:numPr>
              <w:pBdr>
                <w:top w:val="single" w:sz="4" w:space="1" w:color="auto"/>
              </w:pBdr>
            </w:pPr>
            <w:r>
              <w:t>Osakond on komplekteeritud osakonna ülesannete täitmiseks nõutava ettevalmistusega teenistujatega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>Teenistujad teavad ja aktsepteerivad asutuse struktuuri ja oma kohta selles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>Teenistujad teavad osakonna ja asutuse eesmärke ja oma töö-ülesandeid, samuti sooritus-standardeid ja lisaeesmärke, millest on räägitud asutuse koosolekutel ja mis on protokollis fikseeritud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 xml:space="preserve">Osakonna teenistujatele on loodud tööks vajalikud tingimused </w:t>
            </w:r>
            <w:r>
              <w:lastRenderedPageBreak/>
              <w:t>töövahendite ja muude ressursside osas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>Teenistujate ametijuhendid on koostatud</w:t>
            </w:r>
          </w:p>
        </w:tc>
      </w:tr>
      <w:tr w:rsidR="002F347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2F3472" w:rsidRDefault="002F3472">
            <w:r>
              <w:lastRenderedPageBreak/>
              <w:t>Osakonna tööplaani koostamise koordineerimine ja täitmise jälgimine</w:t>
            </w:r>
          </w:p>
        </w:tc>
        <w:tc>
          <w:tcPr>
            <w:tcW w:w="4261" w:type="dxa"/>
          </w:tcPr>
          <w:p w:rsidR="002F3472" w:rsidRDefault="002F3472">
            <w:pPr>
              <w:numPr>
                <w:ilvl w:val="0"/>
                <w:numId w:val="1"/>
              </w:numPr>
            </w:pPr>
            <w:r>
              <w:t>Osakonnal on koostatud tööplaan, mida hoitakse pidevalt ajakohasena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>Tööplaanis olevad tegevused on tähtaegselt tehtud</w:t>
            </w:r>
          </w:p>
        </w:tc>
      </w:tr>
      <w:tr w:rsidR="002F347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2F3472" w:rsidRDefault="002F3472">
            <w:r>
              <w:t xml:space="preserve">Asutuse IT eelarve jälgimine ja planeerimine </w:t>
            </w:r>
          </w:p>
        </w:tc>
        <w:tc>
          <w:tcPr>
            <w:tcW w:w="4261" w:type="dxa"/>
          </w:tcPr>
          <w:p w:rsidR="002F3472" w:rsidRDefault="002F3472">
            <w:pPr>
              <w:numPr>
                <w:ilvl w:val="0"/>
                <w:numId w:val="1"/>
              </w:numPr>
            </w:pPr>
            <w:r>
              <w:t>Koostöös juhtkonna ja teiste osakondade juhatajatega on tähtaegselt planeeritud Ameti IT eelarve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 xml:space="preserve">IT eelarve jaotus ridade lõikes on tähtaegselt kinnitatud 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>On kontrollitud IT eelarve jaotusest kinnipidamist</w:t>
            </w:r>
          </w:p>
        </w:tc>
      </w:tr>
      <w:tr w:rsidR="002F347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2F3472" w:rsidRDefault="002F3472">
            <w:r>
              <w:t>IT strateegia koostamise koordineerimine</w:t>
            </w:r>
          </w:p>
        </w:tc>
        <w:tc>
          <w:tcPr>
            <w:tcW w:w="4261" w:type="dxa"/>
          </w:tcPr>
          <w:p w:rsidR="002F3472" w:rsidRDefault="002F3472">
            <w:pPr>
              <w:numPr>
                <w:ilvl w:val="0"/>
                <w:numId w:val="1"/>
              </w:numPr>
            </w:pPr>
            <w:r>
              <w:t>Koostöös juhtkonna ja teiste osakondadega on koostatud IT strateegia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>IT strateegiat on vastavalt vajadusele uuendatud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>IT strateegia on osakonna töö aluseks võetud</w:t>
            </w:r>
          </w:p>
        </w:tc>
      </w:tr>
      <w:tr w:rsidR="002F347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2F3472" w:rsidRDefault="002F3472">
            <w:r>
              <w:t>Töökoosolekutel osalemine</w:t>
            </w:r>
          </w:p>
        </w:tc>
        <w:tc>
          <w:tcPr>
            <w:tcW w:w="4261" w:type="dxa"/>
          </w:tcPr>
          <w:p w:rsidR="002F3472" w:rsidRDefault="002F3472">
            <w:pPr>
              <w:numPr>
                <w:ilvl w:val="0"/>
                <w:numId w:val="1"/>
              </w:numPr>
            </w:pPr>
            <w:r>
              <w:t>Teenistuja on osa võtnud kõigist toimuvatest töökoosolekutest, kus tema kohalviibimine on kohustuslik</w:t>
            </w:r>
          </w:p>
        </w:tc>
      </w:tr>
      <w:tr w:rsidR="002F347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2F3472" w:rsidRDefault="002F3472">
            <w:r>
              <w:t>Informatsiooni andmine järelevalvet teostavate organisatsioonide esindajatele</w:t>
            </w:r>
          </w:p>
        </w:tc>
        <w:tc>
          <w:tcPr>
            <w:tcW w:w="4261" w:type="dxa"/>
          </w:tcPr>
          <w:p w:rsidR="002F3472" w:rsidRDefault="002F3472">
            <w:pPr>
              <w:numPr>
                <w:ilvl w:val="0"/>
                <w:numId w:val="1"/>
              </w:numPr>
            </w:pPr>
            <w:r>
              <w:t>Järelevalvet teostavate organisatsioonide esindajad on saanud neid rahuldava informatsiooni ametniku töö kohta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>Järelevalvet  teostavate organisatsioonide esindajatele on osutatud igakülgset abi</w:t>
            </w:r>
          </w:p>
        </w:tc>
      </w:tr>
      <w:tr w:rsidR="002F347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2F3472" w:rsidRDefault="002F3472">
            <w:r>
              <w:t>Infovahetuse korraldamine organisatsioonis</w:t>
            </w:r>
          </w:p>
        </w:tc>
        <w:tc>
          <w:tcPr>
            <w:tcW w:w="4261" w:type="dxa"/>
          </w:tcPr>
          <w:p w:rsidR="002F3472" w:rsidRDefault="002F3472">
            <w:pPr>
              <w:numPr>
                <w:ilvl w:val="0"/>
                <w:numId w:val="1"/>
              </w:numPr>
            </w:pPr>
            <w:r>
              <w:t xml:space="preserve">Vajalik info jõuab operatiivselt  kõikide osapoolteni 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>Teenistuja on kinni pidanud konfidentsiaalsuse nõudest ja ei ole väljastanud oma töö käigus saadud informatsiooni asjasse mittepuutuvatele isikutele</w:t>
            </w:r>
          </w:p>
        </w:tc>
      </w:tr>
    </w:tbl>
    <w:p w:rsidR="002F3472" w:rsidRDefault="002F3472"/>
    <w:p w:rsidR="002F3472" w:rsidRDefault="002F3472"/>
    <w:p w:rsidR="00D5549E" w:rsidRDefault="00D5549E">
      <w:pPr>
        <w:pStyle w:val="Heading3"/>
        <w:jc w:val="center"/>
        <w:rPr>
          <w:sz w:val="28"/>
        </w:rPr>
      </w:pPr>
    </w:p>
    <w:p w:rsidR="002C7E41" w:rsidRDefault="002C7E41" w:rsidP="002C7E41">
      <w:pPr>
        <w:rPr>
          <w:lang w:val="en-GB"/>
        </w:rPr>
      </w:pPr>
    </w:p>
    <w:p w:rsidR="002C7E41" w:rsidRPr="002C7E41" w:rsidRDefault="002C7E41" w:rsidP="002C7E41">
      <w:pPr>
        <w:rPr>
          <w:lang w:val="en-GB"/>
        </w:rPr>
      </w:pPr>
    </w:p>
    <w:p w:rsidR="002F3472" w:rsidRDefault="002F3472">
      <w:pPr>
        <w:pStyle w:val="Heading3"/>
        <w:jc w:val="center"/>
        <w:rPr>
          <w:sz w:val="28"/>
        </w:rPr>
      </w:pPr>
      <w:r>
        <w:rPr>
          <w:sz w:val="28"/>
        </w:rPr>
        <w:t>VASTUTUS</w:t>
      </w:r>
    </w:p>
    <w:p w:rsidR="002F3472" w:rsidRDefault="002F34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F3472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2F3472" w:rsidRDefault="002F3472">
            <w:r>
              <w:t>Teenistuja vastutab:</w:t>
            </w:r>
          </w:p>
          <w:p w:rsidR="002F3472" w:rsidRDefault="002F3472">
            <w:pPr>
              <w:numPr>
                <w:ilvl w:val="0"/>
                <w:numId w:val="10"/>
              </w:numPr>
            </w:pPr>
            <w:r>
              <w:rPr>
                <w:noProof/>
              </w:rPr>
              <w:t>käesolevast ametijuhendist</w:t>
            </w:r>
            <w:r>
              <w:t xml:space="preserve"> , õigusaktidest, sisekorraeeskirjast, PRIA ja osakonna </w:t>
            </w:r>
            <w:r>
              <w:lastRenderedPageBreak/>
              <w:t>põhimäärusest,</w:t>
            </w:r>
            <w:r w:rsidR="00B474DA">
              <w:t xml:space="preserve"> teenindusstandardist</w:t>
            </w:r>
            <w:r>
              <w:t xml:space="preserve"> </w:t>
            </w:r>
            <w:r w:rsidR="002C7E41">
              <w:t>ja töölepingu</w:t>
            </w:r>
            <w:r>
              <w:t xml:space="preserve"> seadusest tulenevate tööülesannete õigeaegse ja kvaliteetse täitmise eest</w:t>
            </w:r>
            <w:r w:rsidR="00984428">
              <w:t>;</w:t>
            </w:r>
          </w:p>
          <w:p w:rsidR="002F3472" w:rsidRDefault="002C7E41">
            <w:pPr>
              <w:numPr>
                <w:ilvl w:val="0"/>
                <w:numId w:val="1"/>
              </w:numPr>
            </w:pPr>
            <w:r>
              <w:t>tööalase</w:t>
            </w:r>
            <w:r w:rsidR="002F3472">
              <w:t xml:space="preserve"> informatsiooni kaitsmise ja hoidmise eest</w:t>
            </w:r>
            <w:r w:rsidR="00984428">
              <w:t>;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>teenistuja kasutusse antud töövahendite säilimise ja hoidmise eest</w:t>
            </w:r>
            <w:r w:rsidR="00984428">
              <w:t>;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>järelevalvet teostavate organisatsioonide esindajatele oma tööd puudutava adekvaatse informatsiooni andmise eest ning neile oma võimaluste piires abi osutamise eest</w:t>
            </w:r>
            <w:r w:rsidR="00984428">
              <w:t>;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>enese kvalifikatsiooni hoidmise ja täiendamise eest</w:t>
            </w:r>
            <w:r w:rsidR="00984428">
              <w:t>;</w:t>
            </w:r>
          </w:p>
          <w:p w:rsidR="00984428" w:rsidRDefault="002F3472" w:rsidP="00984428">
            <w:pPr>
              <w:numPr>
                <w:ilvl w:val="0"/>
                <w:numId w:val="1"/>
              </w:numPr>
            </w:pPr>
            <w:r>
              <w:t>osakonna eelarve planeerimise, sihipärase ja efektiivse kasutamise eest</w:t>
            </w:r>
            <w:r w:rsidR="00984428">
              <w:t>;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>Ameti IT eelarve planeerimise ja täitmise jälgimise eest</w:t>
            </w:r>
            <w:r w:rsidR="00984428">
              <w:t>.</w:t>
            </w:r>
          </w:p>
        </w:tc>
      </w:tr>
    </w:tbl>
    <w:p w:rsidR="002F3472" w:rsidRDefault="002F3472"/>
    <w:p w:rsidR="002F3472" w:rsidRDefault="002F3472"/>
    <w:p w:rsidR="002F3472" w:rsidRDefault="002F3472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ÕIGUSED </w:t>
      </w:r>
    </w:p>
    <w:p w:rsidR="002F3472" w:rsidRDefault="002F34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F3472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2F3472" w:rsidRDefault="002F347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 xml:space="preserve">kasutada oma töös </w:t>
            </w:r>
            <w:r>
              <w:rPr>
                <w:color w:val="000000"/>
              </w:rPr>
              <w:t>õigusaktidest</w:t>
            </w:r>
            <w:r>
              <w:t>, PRIA põhimäärusest ja sisekorraeeskirjast tulenevaid õigusi</w:t>
            </w:r>
            <w:r w:rsidR="00984428">
              <w:t>;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>saada PRIAst oma tööks vajalikku informatsiooni</w:t>
            </w:r>
            <w:r w:rsidR="00984428">
              <w:t>;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 xml:space="preserve">teha koostööd teiste osakondade </w:t>
            </w:r>
            <w:r w:rsidR="002C7E41">
              <w:t>teenistujatega</w:t>
            </w:r>
            <w:r w:rsidR="00984428">
              <w:t>;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>teha ettepanekuid oma pädevusse kuuluvas valdkonnas töö paremaks korraldamiseks</w:t>
            </w:r>
            <w:r w:rsidR="00984428">
              <w:t>;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>suhelda PRIA nimel klientidega ja teiste teenistujatega kõigis oma tööülesandeid puudutavates küsimustes</w:t>
            </w:r>
            <w:r w:rsidR="00984428">
              <w:t>;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 xml:space="preserve">esitada oma vahetule </w:t>
            </w:r>
            <w:r w:rsidR="00B474DA">
              <w:t xml:space="preserve">juhile </w:t>
            </w:r>
            <w:r>
              <w:t>tööalaseid küsimusi ja ettepanekuid</w:t>
            </w:r>
            <w:r w:rsidR="00984428">
              <w:t>;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>vastu võtta otsuseid oma vastutusala piires</w:t>
            </w:r>
            <w:r w:rsidR="00984428">
              <w:t>;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>otsustada osakonnale antud ressursi kasutamise üle</w:t>
            </w:r>
            <w:r w:rsidR="00984428">
              <w:t>;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>planeerida ja korraldada tööd vastavalt asutuse strateegilistele eesmärkidele</w:t>
            </w:r>
            <w:r w:rsidR="00984428">
              <w:t>;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>otsustada kinnitatud IT eelarve kasutamise üle</w:t>
            </w:r>
            <w:r w:rsidR="00984428">
              <w:t>;</w:t>
            </w:r>
          </w:p>
          <w:p w:rsidR="002F3472" w:rsidRDefault="002F3472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 ressursi</w:t>
            </w:r>
            <w:r w:rsidR="00984428">
              <w:t>d:</w:t>
            </w:r>
          </w:p>
        </w:tc>
      </w:tr>
    </w:tbl>
    <w:p w:rsidR="002F3472" w:rsidRDefault="002F3472">
      <w:pPr>
        <w:jc w:val="center"/>
        <w:rPr>
          <w:b/>
          <w:sz w:val="28"/>
        </w:rPr>
      </w:pPr>
    </w:p>
    <w:p w:rsidR="002F3472" w:rsidRDefault="002F3472">
      <w:pPr>
        <w:pStyle w:val="Heading1"/>
        <w:jc w:val="center"/>
        <w:rPr>
          <w:sz w:val="28"/>
        </w:rPr>
      </w:pPr>
      <w:r>
        <w:rPr>
          <w:sz w:val="28"/>
        </w:rPr>
        <w:t>TÖÖ ISELOOM</w:t>
      </w:r>
    </w:p>
    <w:p w:rsidR="002F3472" w:rsidRDefault="002F34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F3472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2F3472" w:rsidRDefault="002C7E41">
            <w:pPr>
              <w:jc w:val="both"/>
            </w:pPr>
            <w:r>
              <w:t>Osakonna</w:t>
            </w:r>
            <w:r w:rsidR="002F3472">
              <w:t xml:space="preserve">juhataja töö on liikuva iseloomuga, töökoht on põhiliselt Tartu linnas.  Töö eeldab aeg-ajalt lähetusi Eesti piires ja vahel ka välissõite. Alluvate töö ja osakonna juhtimine nõuab pidevat suhtlemist paljude inimestega, nii telefonitsi kui nõupidamistel. Oluline osa on ka paberi- ja arvutitööl. Täpsus, korrektsus ning tähtaegadest kinnipidamine on olulised. </w:t>
            </w:r>
          </w:p>
          <w:p w:rsidR="002F3472" w:rsidRDefault="002F3472">
            <w:pPr>
              <w:jc w:val="both"/>
            </w:pPr>
            <w:r>
              <w:t>Teenistuja peab pidevalt tegelema enesetäiendamisega, olema kursis infotehnoloogia uute meetodite ja suundadega, lugema vastavat kirjandust. Osavõtt PRIA poolt korraldatud koolitustest on kohustuslik.</w:t>
            </w:r>
          </w:p>
        </w:tc>
      </w:tr>
    </w:tbl>
    <w:p w:rsidR="002F3472" w:rsidRDefault="002F3472"/>
    <w:p w:rsidR="002F3472" w:rsidRDefault="002F3472"/>
    <w:p w:rsidR="002F3472" w:rsidRDefault="002F3472"/>
    <w:p w:rsidR="002F3472" w:rsidRDefault="002F3472">
      <w:pPr>
        <w:pStyle w:val="Heading5"/>
        <w:rPr>
          <w:sz w:val="28"/>
          <w:lang w:val="et-EE"/>
        </w:rPr>
      </w:pPr>
      <w:r>
        <w:rPr>
          <w:sz w:val="28"/>
          <w:lang w:val="et-EE"/>
        </w:rPr>
        <w:t>TÖÖANDJA POOLT TAGATAVAD TÖÖVAHENDID</w:t>
      </w:r>
    </w:p>
    <w:p w:rsidR="002F3472" w:rsidRDefault="002F347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2F3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2F3472" w:rsidRDefault="002F34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2F3472" w:rsidRDefault="002F34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2F34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2F3472" w:rsidRDefault="002F3472">
            <w:pPr>
              <w:numPr>
                <w:ilvl w:val="0"/>
                <w:numId w:val="3"/>
              </w:numPr>
            </w:pPr>
            <w:r>
              <w:t>sülearvuti koos lisaseadmetega</w:t>
            </w:r>
          </w:p>
          <w:p w:rsidR="002F3472" w:rsidRDefault="002F3472">
            <w:pPr>
              <w:numPr>
                <w:ilvl w:val="0"/>
                <w:numId w:val="3"/>
              </w:numPr>
            </w:pPr>
            <w:r>
              <w:t>telefon</w:t>
            </w:r>
          </w:p>
          <w:p w:rsidR="002F3472" w:rsidRDefault="002F3472">
            <w:pPr>
              <w:numPr>
                <w:ilvl w:val="0"/>
                <w:numId w:val="3"/>
              </w:numPr>
            </w:pPr>
            <w:r>
              <w:lastRenderedPageBreak/>
              <w:t>mobiiltelefon</w:t>
            </w:r>
          </w:p>
          <w:p w:rsidR="002F3472" w:rsidRDefault="002F3472">
            <w:pPr>
              <w:numPr>
                <w:ilvl w:val="0"/>
                <w:numId w:val="3"/>
              </w:numPr>
            </w:pPr>
            <w:r>
              <w:t>büroomööbel</w:t>
            </w:r>
          </w:p>
        </w:tc>
        <w:tc>
          <w:tcPr>
            <w:tcW w:w="4261" w:type="dxa"/>
          </w:tcPr>
          <w:p w:rsidR="002F3472" w:rsidRDefault="002F3472">
            <w:pPr>
              <w:numPr>
                <w:ilvl w:val="0"/>
                <w:numId w:val="3"/>
              </w:numPr>
            </w:pPr>
            <w:r>
              <w:lastRenderedPageBreak/>
              <w:t>kantseleitarbed</w:t>
            </w:r>
          </w:p>
          <w:p w:rsidR="002F3472" w:rsidRDefault="002F3472">
            <w:pPr>
              <w:numPr>
                <w:ilvl w:val="0"/>
                <w:numId w:val="3"/>
              </w:numPr>
            </w:pPr>
            <w:r>
              <w:t>koopiamasin</w:t>
            </w:r>
          </w:p>
          <w:p w:rsidR="002F3472" w:rsidRDefault="002F3472">
            <w:pPr>
              <w:numPr>
                <w:ilvl w:val="0"/>
                <w:numId w:val="3"/>
              </w:numPr>
            </w:pPr>
            <w:r>
              <w:lastRenderedPageBreak/>
              <w:t>faks</w:t>
            </w:r>
          </w:p>
          <w:p w:rsidR="002F3472" w:rsidRDefault="002F3472">
            <w:pPr>
              <w:numPr>
                <w:ilvl w:val="0"/>
                <w:numId w:val="3"/>
              </w:numPr>
            </w:pPr>
            <w:r>
              <w:t>paberipurustaja</w:t>
            </w:r>
          </w:p>
          <w:p w:rsidR="002F3472" w:rsidRDefault="002F3472">
            <w:pPr>
              <w:numPr>
                <w:ilvl w:val="0"/>
                <w:numId w:val="3"/>
              </w:numPr>
            </w:pPr>
            <w:r>
              <w:t>printer</w:t>
            </w:r>
          </w:p>
          <w:p w:rsidR="002F3472" w:rsidRDefault="002F3472" w:rsidP="00D5549E">
            <w:pPr>
              <w:ind w:left="720"/>
            </w:pPr>
          </w:p>
        </w:tc>
      </w:tr>
    </w:tbl>
    <w:p w:rsidR="002F3472" w:rsidRDefault="002F3472"/>
    <w:p w:rsidR="002F3472" w:rsidRDefault="002F3472">
      <w:pPr>
        <w:rPr>
          <w:b/>
          <w:bCs/>
          <w:sz w:val="28"/>
        </w:rPr>
      </w:pPr>
      <w:r>
        <w:tab/>
      </w:r>
      <w:r>
        <w:tab/>
      </w:r>
      <w:r>
        <w:tab/>
      </w:r>
      <w:r>
        <w:rPr>
          <w:b/>
          <w:bCs/>
          <w:sz w:val="28"/>
        </w:rPr>
        <w:t>KVALIFIKATSIOONINÕUDED</w:t>
      </w:r>
    </w:p>
    <w:p w:rsidR="002F3472" w:rsidRDefault="002F3472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2F3472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2F3472" w:rsidRDefault="002F3472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2F3472" w:rsidRDefault="002F3472">
            <w:pPr>
              <w:pStyle w:val="Heading5"/>
              <w:rPr>
                <w:lang w:val="et-EE"/>
              </w:rPr>
            </w:pPr>
            <w:r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2F3472" w:rsidRDefault="002F34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2F3472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2F3472" w:rsidRDefault="002F3472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2F3472" w:rsidRDefault="002F3472">
            <w:pPr>
              <w:numPr>
                <w:ilvl w:val="0"/>
                <w:numId w:val="13"/>
              </w:numPr>
            </w:pPr>
            <w:r>
              <w:t>Kõrgharidus</w:t>
            </w:r>
          </w:p>
          <w:p w:rsidR="002F3472" w:rsidRDefault="002F3472"/>
        </w:tc>
        <w:tc>
          <w:tcPr>
            <w:tcW w:w="2841" w:type="dxa"/>
          </w:tcPr>
          <w:p w:rsidR="002F3472" w:rsidRDefault="002F3472">
            <w:pPr>
              <w:numPr>
                <w:ilvl w:val="0"/>
                <w:numId w:val="13"/>
              </w:numPr>
            </w:pPr>
            <w:r>
              <w:t>IT alane</w:t>
            </w:r>
          </w:p>
        </w:tc>
      </w:tr>
      <w:tr w:rsidR="002F3472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2F3472" w:rsidRDefault="002F3472">
            <w:pPr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2F3472" w:rsidRDefault="002F3472">
            <w:pPr>
              <w:numPr>
                <w:ilvl w:val="0"/>
                <w:numId w:val="13"/>
              </w:numPr>
            </w:pPr>
            <w:r>
              <w:t>IT juhtimise alased teadmised ja kogemused</w:t>
            </w:r>
          </w:p>
          <w:p w:rsidR="002F3472" w:rsidRDefault="002F3472">
            <w:pPr>
              <w:numPr>
                <w:ilvl w:val="0"/>
                <w:numId w:val="13"/>
              </w:numPr>
            </w:pPr>
            <w:r>
              <w:t>Eesti keele väga hea valdamine nii kõnes kui kirjas</w:t>
            </w:r>
          </w:p>
          <w:p w:rsidR="002F3472" w:rsidRDefault="002F3472">
            <w:pPr>
              <w:numPr>
                <w:ilvl w:val="0"/>
                <w:numId w:val="13"/>
              </w:numPr>
            </w:pPr>
            <w:r>
              <w:t>Inglise keele rahuldav valdamine kõnes ja kirjas</w:t>
            </w:r>
          </w:p>
        </w:tc>
        <w:tc>
          <w:tcPr>
            <w:tcW w:w="2841" w:type="dxa"/>
          </w:tcPr>
          <w:p w:rsidR="002F3472" w:rsidRDefault="002F3472">
            <w:pPr>
              <w:numPr>
                <w:ilvl w:val="0"/>
                <w:numId w:val="13"/>
              </w:numPr>
            </w:pPr>
            <w:r>
              <w:t>Mõne teise võõrkeele valdamine</w:t>
            </w:r>
          </w:p>
        </w:tc>
      </w:tr>
      <w:tr w:rsidR="002F3472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2F3472" w:rsidRDefault="002F3472">
            <w:pPr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:rsidR="002F3472" w:rsidRDefault="002F3472">
            <w:pPr>
              <w:numPr>
                <w:ilvl w:val="0"/>
                <w:numId w:val="13"/>
              </w:numPr>
            </w:pPr>
            <w:r>
              <w:t>Hea suhtlemisoskus</w:t>
            </w:r>
          </w:p>
        </w:tc>
        <w:tc>
          <w:tcPr>
            <w:tcW w:w="2841" w:type="dxa"/>
          </w:tcPr>
          <w:p w:rsidR="002F3472" w:rsidRDefault="00B474DA" w:rsidP="00B474DA">
            <w:pPr>
              <w:numPr>
                <w:ilvl w:val="0"/>
                <w:numId w:val="14"/>
              </w:numPr>
            </w:pPr>
            <w:r>
              <w:t xml:space="preserve">Autojuhiluba </w:t>
            </w:r>
            <w:r w:rsidR="002F3472">
              <w:t>B kat.</w:t>
            </w:r>
          </w:p>
        </w:tc>
      </w:tr>
      <w:tr w:rsidR="002F3472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2F3472" w:rsidRDefault="002F3472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2F3472" w:rsidRDefault="002F3472">
            <w:pPr>
              <w:numPr>
                <w:ilvl w:val="0"/>
                <w:numId w:val="13"/>
              </w:numPr>
            </w:pPr>
            <w:r>
              <w:t>Korrektsus ja täpsus</w:t>
            </w:r>
          </w:p>
          <w:p w:rsidR="002F3472" w:rsidRDefault="002F3472">
            <w:pPr>
              <w:numPr>
                <w:ilvl w:val="0"/>
                <w:numId w:val="13"/>
              </w:numPr>
            </w:pPr>
            <w:r>
              <w:t>Meeskonnatöö valmidus</w:t>
            </w:r>
          </w:p>
          <w:p w:rsidR="002F3472" w:rsidRDefault="002F3472">
            <w:pPr>
              <w:numPr>
                <w:ilvl w:val="0"/>
                <w:numId w:val="13"/>
              </w:numPr>
            </w:pPr>
            <w:r>
              <w:t>Hea stressitaluvus</w:t>
            </w:r>
          </w:p>
        </w:tc>
        <w:tc>
          <w:tcPr>
            <w:tcW w:w="2841" w:type="dxa"/>
          </w:tcPr>
          <w:p w:rsidR="002F3472" w:rsidRDefault="002F3472">
            <w:pPr>
              <w:numPr>
                <w:ilvl w:val="0"/>
                <w:numId w:val="13"/>
              </w:numPr>
            </w:pPr>
            <w:r>
              <w:t>Iseseisvus</w:t>
            </w:r>
          </w:p>
          <w:p w:rsidR="002F3472" w:rsidRDefault="002F3472">
            <w:pPr>
              <w:numPr>
                <w:ilvl w:val="0"/>
                <w:numId w:val="13"/>
              </w:numPr>
            </w:pPr>
            <w:r>
              <w:t>Õppimisvalmidus</w:t>
            </w:r>
          </w:p>
        </w:tc>
      </w:tr>
    </w:tbl>
    <w:p w:rsidR="002F3472" w:rsidRDefault="002F3472">
      <w:pPr>
        <w:jc w:val="both"/>
        <w:rPr>
          <w:b/>
          <w:bCs/>
        </w:rPr>
      </w:pPr>
    </w:p>
    <w:p w:rsidR="002F3472" w:rsidRDefault="002F3472">
      <w:pPr>
        <w:jc w:val="both"/>
        <w:rPr>
          <w:b/>
          <w:bCs/>
        </w:rPr>
      </w:pPr>
    </w:p>
    <w:p w:rsidR="002F3472" w:rsidRDefault="002F347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>
        <w:rPr>
          <w:szCs w:val="24"/>
          <w:lang w:val="et-EE"/>
        </w:rPr>
        <w:t xml:space="preserve">TÖÖANDJA ESINDAJA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F349A5">
        <w:rPr>
          <w:szCs w:val="24"/>
          <w:lang w:val="et-EE"/>
        </w:rPr>
        <w:t xml:space="preserve">    JAAN  KALLAS</w:t>
      </w:r>
    </w:p>
    <w:p w:rsidR="002F3472" w:rsidRDefault="002F3472"/>
    <w:p w:rsidR="002F3472" w:rsidRDefault="002F3472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2166A5">
        <w:t xml:space="preserve">   (allkirjastatud digitaalselt)</w:t>
      </w:r>
    </w:p>
    <w:p w:rsidR="002F3472" w:rsidRDefault="002F3472"/>
    <w:p w:rsidR="002F3472" w:rsidRDefault="002F3472"/>
    <w:p w:rsidR="002F3472" w:rsidRDefault="00D5549E">
      <w:r>
        <w:t>VAHETU JUHT</w:t>
      </w:r>
      <w:r w:rsidR="002F3472">
        <w:tab/>
      </w:r>
      <w:r w:rsidR="002F3472">
        <w:tab/>
      </w:r>
      <w:r w:rsidR="002F3472">
        <w:tab/>
      </w:r>
      <w:r w:rsidR="002F3472">
        <w:tab/>
        <w:t xml:space="preserve">Nimi </w:t>
      </w:r>
      <w:r w:rsidR="00F349A5">
        <w:t xml:space="preserve">  AHTI  BLEIVE</w:t>
      </w:r>
    </w:p>
    <w:p w:rsidR="002F3472" w:rsidRDefault="002F3472"/>
    <w:p w:rsidR="002F3472" w:rsidRDefault="002F3472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F349A5">
        <w:t xml:space="preserve">  </w:t>
      </w:r>
      <w:r w:rsidR="002166A5">
        <w:t>(allkirjastatud digitaalselt)</w:t>
      </w:r>
    </w:p>
    <w:p w:rsidR="002F3472" w:rsidRDefault="002F3472">
      <w:pPr>
        <w:jc w:val="both"/>
      </w:pPr>
    </w:p>
    <w:p w:rsidR="002F3472" w:rsidRDefault="002F3472">
      <w:pPr>
        <w:jc w:val="both"/>
      </w:pPr>
      <w:r>
        <w:t>Kinnitan, et olen tutvunud ametijuhendiga ja kohustun järgima sellega ettenähtud tingimusi ja nõudeid.</w:t>
      </w:r>
    </w:p>
    <w:p w:rsidR="002F3472" w:rsidRDefault="002F3472"/>
    <w:p w:rsidR="002F3472" w:rsidRDefault="002F3472">
      <w:r>
        <w:t>TEENISTUJA</w:t>
      </w:r>
      <w:r>
        <w:tab/>
      </w:r>
      <w:r>
        <w:tab/>
      </w:r>
      <w:r>
        <w:tab/>
      </w:r>
      <w:r>
        <w:tab/>
      </w:r>
      <w:r>
        <w:tab/>
        <w:t>Nimi</w:t>
      </w:r>
      <w:r w:rsidR="00334C3B">
        <w:t xml:space="preserve">  IVO TAMM</w:t>
      </w:r>
    </w:p>
    <w:p w:rsidR="002F3472" w:rsidRDefault="002F3472"/>
    <w:p w:rsidR="00D94406" w:rsidRDefault="002F3472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F349A5">
        <w:t xml:space="preserve">  </w:t>
      </w:r>
      <w:r w:rsidR="002166A5">
        <w:t>(allkirjastatud digitaalselt)</w:t>
      </w:r>
    </w:p>
    <w:sectPr w:rsidR="00D94406">
      <w:headerReference w:type="default" r:id="rId7"/>
      <w:pgSz w:w="11906" w:h="16838" w:code="9"/>
      <w:pgMar w:top="709" w:right="1797" w:bottom="107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66" w:rsidRDefault="00C10166">
      <w:r>
        <w:separator/>
      </w:r>
    </w:p>
  </w:endnote>
  <w:endnote w:type="continuationSeparator" w:id="0">
    <w:p w:rsidR="00C10166" w:rsidRDefault="00C1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66" w:rsidRDefault="00C10166">
      <w:r>
        <w:separator/>
      </w:r>
    </w:p>
  </w:footnote>
  <w:footnote w:type="continuationSeparator" w:id="0">
    <w:p w:rsidR="00C10166" w:rsidRDefault="00C10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72" w:rsidRDefault="002F3472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2F3472" w:rsidRDefault="002F3472">
    <w:pPr>
      <w:pStyle w:val="Header"/>
      <w:rPr>
        <w:lang w:val="et-EE"/>
      </w:rPr>
    </w:pPr>
    <w:r>
      <w:rPr>
        <w:lang w:val="et-EE"/>
      </w:rPr>
      <w:t>Ametijuhend</w:t>
    </w:r>
  </w:p>
  <w:p w:rsidR="002F3472" w:rsidRDefault="00334C3B">
    <w:pPr>
      <w:pStyle w:val="Header"/>
      <w:rPr>
        <w:lang w:val="et-EE"/>
      </w:rPr>
    </w:pPr>
    <w:r>
      <w:rPr>
        <w:lang w:val="et-EE"/>
      </w:rPr>
      <w:t>Ivo Tamm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9687E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B25CD"/>
    <w:multiLevelType w:val="hybridMultilevel"/>
    <w:tmpl w:val="ADB0C5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5B4B02"/>
    <w:multiLevelType w:val="hybridMultilevel"/>
    <w:tmpl w:val="A3BAA55E"/>
    <w:lvl w:ilvl="0" w:tplc="C7F0B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1E1DFC"/>
    <w:multiLevelType w:val="hybridMultilevel"/>
    <w:tmpl w:val="275A24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32262E"/>
    <w:multiLevelType w:val="hybridMultilevel"/>
    <w:tmpl w:val="BA2251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C813DA4"/>
    <w:multiLevelType w:val="multilevel"/>
    <w:tmpl w:val="01489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1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1"/>
  </w:num>
  <w:num w:numId="15">
    <w:abstractNumId w:val="13"/>
  </w:num>
  <w:num w:numId="16">
    <w:abstractNumId w:val="6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C0"/>
    <w:rsid w:val="000E4439"/>
    <w:rsid w:val="001343C0"/>
    <w:rsid w:val="002166A5"/>
    <w:rsid w:val="00230C07"/>
    <w:rsid w:val="00280A10"/>
    <w:rsid w:val="002A2708"/>
    <w:rsid w:val="002C7E41"/>
    <w:rsid w:val="002E3069"/>
    <w:rsid w:val="002F3472"/>
    <w:rsid w:val="00334C3B"/>
    <w:rsid w:val="00355C5D"/>
    <w:rsid w:val="00512DAD"/>
    <w:rsid w:val="0058456F"/>
    <w:rsid w:val="005D0557"/>
    <w:rsid w:val="00604B51"/>
    <w:rsid w:val="00612E19"/>
    <w:rsid w:val="006868AA"/>
    <w:rsid w:val="00692D8D"/>
    <w:rsid w:val="006A298E"/>
    <w:rsid w:val="00793976"/>
    <w:rsid w:val="00826014"/>
    <w:rsid w:val="00917F15"/>
    <w:rsid w:val="00984428"/>
    <w:rsid w:val="00B474DA"/>
    <w:rsid w:val="00B711CF"/>
    <w:rsid w:val="00BB4842"/>
    <w:rsid w:val="00BC20C0"/>
    <w:rsid w:val="00C10166"/>
    <w:rsid w:val="00CA2ED3"/>
    <w:rsid w:val="00CC13E8"/>
    <w:rsid w:val="00D5549E"/>
    <w:rsid w:val="00D94406"/>
    <w:rsid w:val="00DD7B08"/>
    <w:rsid w:val="00EF3820"/>
    <w:rsid w:val="00F349A5"/>
    <w:rsid w:val="00F62F5B"/>
    <w:rsid w:val="00FB2830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A29A9A-869B-4511-B702-9DA21B78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 Char"/>
    <w:semiHidden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917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F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7F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F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7F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cp:lastModifiedBy>Tiiu Klement</cp:lastModifiedBy>
  <cp:revision>2</cp:revision>
  <cp:lastPrinted>2008-01-02T08:27:00Z</cp:lastPrinted>
  <dcterms:created xsi:type="dcterms:W3CDTF">2019-01-24T16:42:00Z</dcterms:created>
  <dcterms:modified xsi:type="dcterms:W3CDTF">2019-01-24T16:42:00Z</dcterms:modified>
</cp:coreProperties>
</file>