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9936" w14:textId="2BB054A0" w:rsidR="00455151" w:rsidRPr="004E172A" w:rsidRDefault="003248E3" w:rsidP="00EB462A">
      <w:pPr>
        <w:pStyle w:val="Heading1"/>
        <w:rPr>
          <w:b/>
        </w:rPr>
      </w:pPr>
      <w:r w:rsidRPr="00F20F66">
        <w:t xml:space="preserve">e-PRIA </w:t>
      </w:r>
      <w:r w:rsidRPr="00EB462A">
        <w:t>kasutusjuhend k</w:t>
      </w:r>
      <w:r w:rsidR="007C1223" w:rsidRPr="00EB462A">
        <w:t>ooli</w:t>
      </w:r>
      <w:r w:rsidRPr="00EB462A">
        <w:t>kava toetuse taotlejatele</w:t>
      </w:r>
      <w:r w:rsidR="007C1223" w:rsidRPr="00EB462A">
        <w:t xml:space="preserve"> </w:t>
      </w:r>
    </w:p>
    <w:p w14:paraId="08E74869" w14:textId="77777777" w:rsidR="00F20F66" w:rsidRPr="00F20F66" w:rsidRDefault="00F20F66" w:rsidP="00EB462A">
      <w:pPr>
        <w:pStyle w:val="Heading2"/>
        <w:rPr>
          <w:rFonts w:eastAsia="Times New Roman"/>
        </w:rPr>
      </w:pPr>
      <w:bookmarkStart w:id="0" w:name="_Toc144888289"/>
      <w:r w:rsidRPr="00F20F66">
        <w:rPr>
          <w:rFonts w:eastAsia="Times New Roman"/>
        </w:rPr>
        <w:t>Üldinfo</w:t>
      </w:r>
      <w:bookmarkEnd w:id="0"/>
    </w:p>
    <w:p w14:paraId="2253A4B4" w14:textId="37CE6F3E" w:rsidR="00F20F66" w:rsidRPr="00F20F66" w:rsidRDefault="00C7593D" w:rsidP="00F20F66">
      <w:pPr>
        <w:spacing w:after="160"/>
        <w:rPr>
          <w:rFonts w:ascii="Aino" w:hAnsi="Aino"/>
          <w:szCs w:val="22"/>
        </w:rPr>
      </w:pPr>
      <w:r>
        <w:rPr>
          <w:rFonts w:ascii="Aino" w:hAnsi="Aino"/>
          <w:b/>
          <w:bCs/>
          <w:szCs w:val="22"/>
        </w:rPr>
        <w:t>Taotlus</w:t>
      </w:r>
      <w:r w:rsidR="00F20F66" w:rsidRPr="00F20F66">
        <w:rPr>
          <w:rFonts w:ascii="Aino" w:hAnsi="Aino"/>
          <w:b/>
          <w:bCs/>
          <w:szCs w:val="22"/>
        </w:rPr>
        <w:t xml:space="preserve"> tuleb esitada </w:t>
      </w:r>
      <w:hyperlink r:id="rId8" w:history="1">
        <w:r w:rsidR="00F20F66" w:rsidRPr="00F20F66">
          <w:rPr>
            <w:rFonts w:ascii="Aino" w:hAnsi="Aino"/>
            <w:b/>
            <w:bCs/>
            <w:color w:val="0563C1"/>
            <w:szCs w:val="22"/>
            <w:u w:val="single"/>
          </w:rPr>
          <w:t>e-</w:t>
        </w:r>
        <w:proofErr w:type="spellStart"/>
        <w:r w:rsidR="00F20F66" w:rsidRPr="00F20F66">
          <w:rPr>
            <w:rFonts w:ascii="Aino" w:hAnsi="Aino"/>
            <w:b/>
            <w:bCs/>
            <w:color w:val="0563C1"/>
            <w:szCs w:val="22"/>
            <w:u w:val="single"/>
          </w:rPr>
          <w:t>PRIAs</w:t>
        </w:r>
        <w:proofErr w:type="spellEnd"/>
        <w:r w:rsidR="00F20F66" w:rsidRPr="00F20F66">
          <w:rPr>
            <w:rFonts w:ascii="Aino" w:hAnsi="Aino"/>
            <w:b/>
            <w:bCs/>
            <w:color w:val="0563C1"/>
            <w:szCs w:val="22"/>
            <w:u w:val="single"/>
          </w:rPr>
          <w:t>.</w:t>
        </w:r>
      </w:hyperlink>
    </w:p>
    <w:p w14:paraId="7DE25551" w14:textId="77777777" w:rsidR="00F20F66" w:rsidRPr="00F20F66" w:rsidRDefault="00F20F66" w:rsidP="00F20F66">
      <w:pPr>
        <w:spacing w:after="160"/>
        <w:rPr>
          <w:rFonts w:ascii="Aino" w:hAnsi="Aino"/>
          <w:szCs w:val="22"/>
        </w:rPr>
      </w:pPr>
      <w:r w:rsidRPr="00F20F66">
        <w:rPr>
          <w:rFonts w:ascii="Aino" w:hAnsi="Aino"/>
          <w:szCs w:val="22"/>
        </w:rPr>
        <w:t>e-PRIA kasutusjuhend on leitav nupu „Vajad abi? Vajuta siia“ alt ning on kättesaadav igal taotluse/dokumendi täitmise sammul.</w:t>
      </w:r>
    </w:p>
    <w:p w14:paraId="6EF01303" w14:textId="77777777" w:rsidR="00F20F66" w:rsidRPr="00F20F66" w:rsidRDefault="00F20F66" w:rsidP="00F20F66">
      <w:pPr>
        <w:spacing w:after="160"/>
        <w:rPr>
          <w:rFonts w:ascii="Aino" w:hAnsi="Aino"/>
          <w:szCs w:val="22"/>
        </w:rPr>
      </w:pPr>
      <w:r w:rsidRPr="00F20F66">
        <w:rPr>
          <w:rFonts w:ascii="Aino" w:hAnsi="Aino"/>
          <w:szCs w:val="22"/>
        </w:rPr>
        <w:t>Andmeväljade täitmisel on taotlejale abiks küsimärgi kujutisega ikoonile vajutamisel avanevad infotekstid.</w:t>
      </w:r>
    </w:p>
    <w:p w14:paraId="0B164D68" w14:textId="77777777" w:rsidR="00F20F66" w:rsidRPr="00F20F66" w:rsidRDefault="00F20F66" w:rsidP="00F20F66">
      <w:pPr>
        <w:spacing w:after="160"/>
        <w:rPr>
          <w:rFonts w:ascii="Aino" w:hAnsi="Aino"/>
          <w:szCs w:val="22"/>
        </w:rPr>
      </w:pPr>
      <w:r w:rsidRPr="00F20F66">
        <w:rPr>
          <w:rFonts w:ascii="Aino" w:hAnsi="Aino"/>
          <w:b/>
          <w:szCs w:val="22"/>
        </w:rPr>
        <w:t>PRIA infotelefonid ja e-posti aadressid:</w:t>
      </w:r>
    </w:p>
    <w:p w14:paraId="71A4573C" w14:textId="76C1A053" w:rsidR="00F20F66" w:rsidRPr="00F20F66" w:rsidRDefault="00F20F66" w:rsidP="00F20F66">
      <w:pPr>
        <w:numPr>
          <w:ilvl w:val="0"/>
          <w:numId w:val="8"/>
        </w:numPr>
        <w:spacing w:after="160"/>
        <w:contextualSpacing/>
        <w:rPr>
          <w:rFonts w:ascii="Aino" w:hAnsi="Aino"/>
          <w:szCs w:val="22"/>
        </w:rPr>
      </w:pPr>
      <w:r w:rsidRPr="00F20F66">
        <w:rPr>
          <w:rFonts w:ascii="Aino" w:hAnsi="Aino"/>
          <w:szCs w:val="22"/>
        </w:rPr>
        <w:t xml:space="preserve">investeeringutoetuste infotelefon </w:t>
      </w:r>
      <w:r w:rsidRPr="004E172A">
        <w:rPr>
          <w:rFonts w:ascii="Aino" w:hAnsi="Aino"/>
          <w:color w:val="000000"/>
        </w:rPr>
        <w:t>7377 678</w:t>
      </w:r>
    </w:p>
    <w:p w14:paraId="48B38B70" w14:textId="4410F711" w:rsidR="00F20F66" w:rsidRDefault="00F20F66" w:rsidP="00F20F66">
      <w:pPr>
        <w:numPr>
          <w:ilvl w:val="0"/>
          <w:numId w:val="8"/>
        </w:numPr>
        <w:spacing w:after="160"/>
        <w:contextualSpacing/>
        <w:rPr>
          <w:rFonts w:ascii="Aino" w:hAnsi="Aino"/>
          <w:szCs w:val="22"/>
        </w:rPr>
      </w:pPr>
      <w:r w:rsidRPr="00F20F66">
        <w:rPr>
          <w:rFonts w:ascii="Aino" w:hAnsi="Aino"/>
          <w:szCs w:val="22"/>
        </w:rPr>
        <w:t xml:space="preserve">e-posti aadress </w:t>
      </w:r>
      <w:hyperlink r:id="rId9" w:history="1">
        <w:r w:rsidRPr="00F20F66">
          <w:rPr>
            <w:rFonts w:ascii="Aino" w:hAnsi="Aino"/>
            <w:color w:val="0563C1"/>
            <w:szCs w:val="22"/>
            <w:u w:val="single"/>
          </w:rPr>
          <w:t>info@pria.ee</w:t>
        </w:r>
      </w:hyperlink>
      <w:r w:rsidRPr="00F20F66">
        <w:rPr>
          <w:rFonts w:ascii="Aino" w:hAnsi="Aino"/>
          <w:szCs w:val="22"/>
        </w:rPr>
        <w:t xml:space="preserve"> </w:t>
      </w:r>
    </w:p>
    <w:p w14:paraId="59E3329F" w14:textId="77777777" w:rsidR="00F20F66" w:rsidRPr="00F20F66" w:rsidRDefault="00F20F66" w:rsidP="00EB462A">
      <w:pPr>
        <w:spacing w:after="160"/>
        <w:ind w:left="360"/>
        <w:contextualSpacing/>
        <w:rPr>
          <w:rFonts w:ascii="Aino" w:hAnsi="Aino"/>
          <w:szCs w:val="22"/>
        </w:rPr>
      </w:pPr>
    </w:p>
    <w:p w14:paraId="2AF91E3B" w14:textId="77777777" w:rsidR="00F20F66" w:rsidRPr="00F20F66" w:rsidRDefault="00F20F66" w:rsidP="00F20F66">
      <w:pPr>
        <w:spacing w:after="160"/>
        <w:rPr>
          <w:rFonts w:ascii="Aino" w:hAnsi="Aino"/>
          <w:szCs w:val="22"/>
        </w:rPr>
      </w:pPr>
      <w:r w:rsidRPr="00F20F66">
        <w:rPr>
          <w:rFonts w:ascii="Aino" w:hAnsi="Aino"/>
          <w:szCs w:val="22"/>
        </w:rPr>
        <w:t xml:space="preserve">PRIA infotelefonide teenindusaeg on esmaspäevast reedeni kell 9.00-16.00. Lühendatud tööpäevade või erandolukordade korral on vastav teavitus PRIA kodulehel. e-PRIA teenused on kasutatavad ööpäevaringselt. </w:t>
      </w:r>
    </w:p>
    <w:p w14:paraId="32098F68" w14:textId="77777777" w:rsidR="00F20F66" w:rsidRPr="00F20F66" w:rsidRDefault="00F20F66" w:rsidP="00F20F66">
      <w:pPr>
        <w:spacing w:after="160"/>
        <w:rPr>
          <w:rFonts w:ascii="Aino" w:hAnsi="Aino"/>
          <w:b/>
          <w:szCs w:val="22"/>
        </w:rPr>
      </w:pPr>
      <w:r w:rsidRPr="00F20F66">
        <w:rPr>
          <w:rFonts w:ascii="Aino" w:hAnsi="Aino"/>
          <w:b/>
          <w:szCs w:val="22"/>
        </w:rPr>
        <w:t xml:space="preserve">Ekraanipildi jagamine </w:t>
      </w:r>
    </w:p>
    <w:p w14:paraId="33CF57AF" w14:textId="77777777" w:rsidR="00F20F66" w:rsidRPr="00F20F66" w:rsidRDefault="00F20F66" w:rsidP="00F20F66">
      <w:pPr>
        <w:spacing w:after="160"/>
        <w:rPr>
          <w:rFonts w:ascii="Aino" w:hAnsi="Aino"/>
          <w:szCs w:val="22"/>
        </w:rPr>
      </w:pPr>
      <w:r w:rsidRPr="00F20F66">
        <w:rPr>
          <w:rFonts w:ascii="Aino" w:hAnsi="Aino"/>
          <w:szCs w:val="22"/>
        </w:rPr>
        <w:t xml:space="preserve">Kui vajate e-PRIA teenuse kasutamisel PRIA teenistuja abi, siis on võimalik oma ekraanipilti e-PRIA kuvast jagada PRIA teenistujaga. Ekraanipildi jagamine tuleb PRIA teenistujaga enne telefoni teel kokku leppida. </w:t>
      </w:r>
    </w:p>
    <w:p w14:paraId="34639251" w14:textId="77777777" w:rsidR="00F20F66" w:rsidRPr="00F20F66" w:rsidRDefault="00F20F66" w:rsidP="00F20F66">
      <w:pPr>
        <w:spacing w:after="160"/>
        <w:rPr>
          <w:rFonts w:ascii="Aino" w:hAnsi="Aino"/>
          <w:szCs w:val="22"/>
        </w:rPr>
      </w:pPr>
      <w:r w:rsidRPr="00F20F66">
        <w:rPr>
          <w:rFonts w:ascii="Aino" w:hAnsi="Aino"/>
          <w:szCs w:val="22"/>
        </w:rPr>
        <w:t>Ekraanipildi jagamiseks tuleb taotlusel vajutada nuppu „Vajad abi? Vajuta siia“  ning siis „Jaga PRIA töötajaga enda ekraanipilti“</w:t>
      </w:r>
      <w:r w:rsidRPr="00F20F66">
        <w:rPr>
          <w:rFonts w:ascii="Aino" w:hAnsi="Aino"/>
          <w:b/>
          <w:szCs w:val="22"/>
        </w:rPr>
        <w:t xml:space="preserve">. </w:t>
      </w:r>
      <w:r w:rsidRPr="00F20F66">
        <w:rPr>
          <w:rFonts w:ascii="Aino" w:hAnsi="Aino"/>
          <w:szCs w:val="22"/>
        </w:rPr>
        <w:t xml:space="preserve">Pärast nupule vajutamist genereeritakse samasse aknasse unikaalne kood, mis tuleb öelda teenistujale, kellega ekraanipilti jagada soovite. Ühenduse loomisel kuvatakse teade teenistuja nimega, kellega on ekraanipilt jagatud. </w:t>
      </w:r>
    </w:p>
    <w:p w14:paraId="6AF0FAAD" w14:textId="77777777" w:rsidR="00F20F66" w:rsidRPr="00F20F66" w:rsidRDefault="00F20F66" w:rsidP="00F20F66">
      <w:pPr>
        <w:spacing w:after="160"/>
        <w:rPr>
          <w:rFonts w:ascii="Aino" w:hAnsi="Aino"/>
          <w:szCs w:val="22"/>
        </w:rPr>
      </w:pPr>
      <w:r w:rsidRPr="00F20F66">
        <w:rPr>
          <w:rFonts w:ascii="Aino" w:hAnsi="Aino"/>
          <w:szCs w:val="22"/>
        </w:rPr>
        <w:t>Sessiooni saab igal ajahetkel katkestada. PRIA teenistuja näeb pilti vaid sellest e-</w:t>
      </w:r>
      <w:proofErr w:type="spellStart"/>
      <w:r w:rsidRPr="00F20F66">
        <w:rPr>
          <w:rFonts w:ascii="Aino" w:hAnsi="Aino"/>
          <w:szCs w:val="22"/>
        </w:rPr>
        <w:t>PRIAs</w:t>
      </w:r>
      <w:proofErr w:type="spellEnd"/>
      <w:r w:rsidRPr="00F20F66">
        <w:rPr>
          <w:rFonts w:ascii="Aino" w:hAnsi="Aino"/>
          <w:szCs w:val="22"/>
        </w:rPr>
        <w:t xml:space="preserve"> olevast ekraanivaatest, millel tegutsed. PRIA teenistuja ei saa kliendi eest ühtegi valikut teenuses ära teha.</w:t>
      </w:r>
    </w:p>
    <w:p w14:paraId="39CDA31A" w14:textId="689D2FBB" w:rsidR="00F20F66" w:rsidRDefault="00F20F66" w:rsidP="00F20F66">
      <w:pPr>
        <w:spacing w:after="160"/>
        <w:rPr>
          <w:rFonts w:ascii="Aino" w:hAnsi="Aino"/>
          <w:szCs w:val="22"/>
        </w:rPr>
      </w:pPr>
      <w:r w:rsidRPr="00F20F66">
        <w:rPr>
          <w:rFonts w:ascii="Aino" w:hAnsi="Aino"/>
          <w:szCs w:val="22"/>
        </w:rPr>
        <w:t xml:space="preserve">Toetuse kohta tekkivatele sisulistele küsimustele leiad vastuse ka PRIA </w:t>
      </w:r>
      <w:hyperlink r:id="rId10" w:history="1">
        <w:r w:rsidRPr="00C7593D">
          <w:rPr>
            <w:rStyle w:val="Hyperlink"/>
            <w:rFonts w:ascii="Aino" w:hAnsi="Aino"/>
            <w:szCs w:val="22"/>
          </w:rPr>
          <w:t>kodulehelt.</w:t>
        </w:r>
      </w:hyperlink>
      <w:r>
        <w:rPr>
          <w:rFonts w:ascii="Aino" w:hAnsi="Aino"/>
          <w:szCs w:val="22"/>
        </w:rPr>
        <w:br w:type="page"/>
      </w:r>
    </w:p>
    <w:p w14:paraId="58E97F87" w14:textId="77777777" w:rsidR="00F20F66" w:rsidRPr="00F20F66" w:rsidRDefault="00F20F66" w:rsidP="00EB462A">
      <w:pPr>
        <w:pStyle w:val="Heading2"/>
        <w:rPr>
          <w:rFonts w:eastAsia="Times New Roman"/>
        </w:rPr>
      </w:pPr>
      <w:bookmarkStart w:id="1" w:name="_Toc144888290"/>
      <w:r w:rsidRPr="00F20F66">
        <w:rPr>
          <w:rFonts w:eastAsia="Times New Roman"/>
        </w:rPr>
        <w:lastRenderedPageBreak/>
        <w:t>1. Portaali sisenemine</w:t>
      </w:r>
      <w:bookmarkEnd w:id="1"/>
    </w:p>
    <w:p w14:paraId="10CE4C0A" w14:textId="27067ED1" w:rsidR="00F20F66" w:rsidRPr="00F20F66" w:rsidRDefault="00F20F66" w:rsidP="00F20F66">
      <w:pPr>
        <w:spacing w:after="160"/>
        <w:rPr>
          <w:rFonts w:ascii="Aino" w:hAnsi="Aino"/>
          <w:noProof/>
          <w:szCs w:val="22"/>
          <w:lang w:eastAsia="et-EE"/>
        </w:rPr>
      </w:pPr>
      <w:r>
        <w:rPr>
          <w:rFonts w:ascii="Aino" w:hAnsi="Aino"/>
          <w:noProof/>
          <w:szCs w:val="22"/>
          <w:lang w:eastAsia="et-EE"/>
        </w:rPr>
        <w:t>Toetustaotluse</w:t>
      </w:r>
      <w:r w:rsidRPr="00F20F66">
        <w:rPr>
          <w:rFonts w:ascii="Aino" w:hAnsi="Aino"/>
          <w:noProof/>
          <w:szCs w:val="22"/>
          <w:lang w:eastAsia="et-EE"/>
        </w:rPr>
        <w:t xml:space="preserve"> esitamine toimub </w:t>
      </w:r>
      <w:r w:rsidRPr="00EB462A">
        <w:rPr>
          <w:rFonts w:ascii="Aino" w:hAnsi="Aino"/>
          <w:szCs w:val="22"/>
        </w:rPr>
        <w:t>e-</w:t>
      </w:r>
      <w:proofErr w:type="spellStart"/>
      <w:r w:rsidRPr="00EB462A">
        <w:rPr>
          <w:rFonts w:ascii="Aino" w:hAnsi="Aino"/>
          <w:szCs w:val="22"/>
        </w:rPr>
        <w:t>PRIAs</w:t>
      </w:r>
      <w:proofErr w:type="spellEnd"/>
      <w:r w:rsidRPr="00F20F66">
        <w:rPr>
          <w:rFonts w:ascii="Aino" w:hAnsi="Aino"/>
          <w:noProof/>
          <w:szCs w:val="22"/>
          <w:lang w:eastAsia="et-EE"/>
        </w:rPr>
        <w:t>. e-PRIA portaali sisenemiseks on vaja ID-kaarti (ja selle PIN koode) või Mobiil-IDd. Siseneda on võimalik ka kasutades TARA (turvaline autentimine asutuste e-teenustesse) teenust, kus lisavõimalusena saab sisse logida kasutades pangalinki või Smart-IDd.</w:t>
      </w:r>
    </w:p>
    <w:p w14:paraId="5547E7FC" w14:textId="2531D854" w:rsidR="00F20F66" w:rsidRPr="00F20F66" w:rsidRDefault="00F20F66" w:rsidP="00F20F66">
      <w:pPr>
        <w:spacing w:after="160"/>
        <w:rPr>
          <w:rFonts w:ascii="Aino" w:hAnsi="Aino"/>
          <w:i/>
          <w:noProof/>
          <w:szCs w:val="22"/>
          <w:lang w:eastAsia="et-EE"/>
        </w:rPr>
      </w:pPr>
      <w:r w:rsidRPr="00F20F66">
        <w:rPr>
          <w:rFonts w:ascii="Aino" w:hAnsi="Aino"/>
          <w:noProof/>
          <w:szCs w:val="22"/>
          <w:lang w:eastAsia="et-EE"/>
        </w:rPr>
        <w:t xml:space="preserve">Kõigepealt tuleb siseneda </w:t>
      </w:r>
      <w:hyperlink r:id="rId11" w:anchor="/login" w:history="1">
        <w:r w:rsidRPr="00F20F66">
          <w:rPr>
            <w:rFonts w:ascii="Aino" w:hAnsi="Aino"/>
            <w:noProof/>
            <w:color w:val="0563C1"/>
            <w:u w:val="single"/>
            <w:lang w:eastAsia="et-EE"/>
          </w:rPr>
          <w:t>e-PRIAsse</w:t>
        </w:r>
      </w:hyperlink>
      <w:r w:rsidRPr="00F20F66">
        <w:rPr>
          <w:rFonts w:ascii="Aino" w:hAnsi="Aino"/>
          <w:noProof/>
          <w:szCs w:val="22"/>
          <w:lang w:eastAsia="et-EE"/>
        </w:rPr>
        <w:t xml:space="preserve"> ning valida autentimise võimalus.</w:t>
      </w:r>
    </w:p>
    <w:p w14:paraId="429B8BE8" w14:textId="77777777" w:rsidR="00F20F66" w:rsidRPr="00F20F66" w:rsidRDefault="00F20F66" w:rsidP="00F20F66">
      <w:pPr>
        <w:spacing w:after="160"/>
        <w:rPr>
          <w:rFonts w:ascii="Aino" w:hAnsi="Aino"/>
          <w:szCs w:val="22"/>
        </w:rPr>
      </w:pPr>
      <w:r w:rsidRPr="00F20F66">
        <w:rPr>
          <w:rFonts w:ascii="Aino" w:hAnsi="Aino"/>
          <w:szCs w:val="22"/>
        </w:rPr>
        <w:t>Kasutaja autentimiseks on kolm võimalust:</w:t>
      </w:r>
    </w:p>
    <w:p w14:paraId="6453298E" w14:textId="77777777" w:rsidR="00F20F66" w:rsidRPr="00F20F66" w:rsidRDefault="00F20F66" w:rsidP="00F20F66">
      <w:pPr>
        <w:numPr>
          <w:ilvl w:val="0"/>
          <w:numId w:val="9"/>
        </w:numPr>
        <w:spacing w:after="160"/>
        <w:contextualSpacing/>
        <w:rPr>
          <w:rFonts w:ascii="Aino" w:hAnsi="Aino"/>
          <w:szCs w:val="22"/>
        </w:rPr>
      </w:pPr>
      <w:r w:rsidRPr="00F20F66">
        <w:rPr>
          <w:rFonts w:ascii="Aino" w:hAnsi="Aino"/>
          <w:szCs w:val="22"/>
        </w:rPr>
        <w:t>Siseneda ID-kaardiga</w:t>
      </w:r>
    </w:p>
    <w:p w14:paraId="656E2A77" w14:textId="77777777" w:rsidR="00F20F66" w:rsidRPr="00F20F66" w:rsidRDefault="00F20F66" w:rsidP="00F20F66">
      <w:pPr>
        <w:numPr>
          <w:ilvl w:val="0"/>
          <w:numId w:val="9"/>
        </w:numPr>
        <w:spacing w:after="160"/>
        <w:contextualSpacing/>
        <w:rPr>
          <w:rFonts w:ascii="Aino" w:hAnsi="Aino"/>
          <w:szCs w:val="22"/>
        </w:rPr>
      </w:pPr>
      <w:r w:rsidRPr="00F20F66">
        <w:rPr>
          <w:rFonts w:ascii="Aino" w:hAnsi="Aino"/>
          <w:szCs w:val="22"/>
        </w:rPr>
        <w:t>Siseneda Mobiil-IDga</w:t>
      </w:r>
    </w:p>
    <w:p w14:paraId="6412112C" w14:textId="28596250" w:rsidR="00F20F66" w:rsidRDefault="00F20F66" w:rsidP="00F20F66">
      <w:pPr>
        <w:numPr>
          <w:ilvl w:val="0"/>
          <w:numId w:val="9"/>
        </w:numPr>
        <w:spacing w:after="160"/>
        <w:contextualSpacing/>
        <w:rPr>
          <w:rFonts w:ascii="Aino" w:hAnsi="Aino"/>
          <w:i/>
          <w:noProof/>
          <w:szCs w:val="22"/>
          <w:lang w:eastAsia="et-EE"/>
        </w:rPr>
      </w:pPr>
      <w:r w:rsidRPr="00F20F66">
        <w:rPr>
          <w:rFonts w:ascii="Aino" w:hAnsi="Aino"/>
          <w:szCs w:val="22"/>
        </w:rPr>
        <w:t>Siseneda läbi TARA-teenuse</w:t>
      </w:r>
    </w:p>
    <w:p w14:paraId="081D5C60" w14:textId="77777777" w:rsidR="00F20F66" w:rsidRPr="00EB462A" w:rsidRDefault="00F20F66" w:rsidP="00EB462A">
      <w:pPr>
        <w:spacing w:after="160"/>
        <w:ind w:left="360"/>
        <w:contextualSpacing/>
        <w:rPr>
          <w:rFonts w:ascii="Aino" w:hAnsi="Aino"/>
          <w:i/>
          <w:noProof/>
          <w:szCs w:val="22"/>
          <w:lang w:eastAsia="et-EE"/>
        </w:rPr>
      </w:pPr>
    </w:p>
    <w:p w14:paraId="7431AA79" w14:textId="7FC018F6" w:rsidR="00F20F66" w:rsidRDefault="00F20F66" w:rsidP="00F20F66">
      <w:pPr>
        <w:rPr>
          <w:rFonts w:ascii="Aino" w:hAnsi="Aino"/>
        </w:rPr>
      </w:pPr>
      <w:r>
        <w:rPr>
          <w:rFonts w:ascii="Aino" w:hAnsi="Aino"/>
        </w:rPr>
        <w:t>Kui olete e-</w:t>
      </w:r>
      <w:proofErr w:type="spellStart"/>
      <w:r>
        <w:rPr>
          <w:rFonts w:ascii="Aino" w:hAnsi="Aino"/>
        </w:rPr>
        <w:t>PRIAsse</w:t>
      </w:r>
      <w:proofErr w:type="spellEnd"/>
      <w:r>
        <w:rPr>
          <w:rFonts w:ascii="Aino" w:hAnsi="Aino"/>
        </w:rPr>
        <w:t xml:space="preserve"> sisenenud, siis tuleb</w:t>
      </w:r>
      <w:r w:rsidRPr="004E172A">
        <w:rPr>
          <w:rFonts w:ascii="Aino" w:hAnsi="Aino"/>
        </w:rPr>
        <w:t xml:space="preserve"> valida esindatav isik, kelle nimel soovite taotlust esitada. Valiku saate teha kohe avakuval, kus on nimekiri isikutest, kelle esindusõigus </w:t>
      </w:r>
      <w:r>
        <w:rPr>
          <w:rFonts w:ascii="Aino" w:hAnsi="Aino"/>
        </w:rPr>
        <w:t>t</w:t>
      </w:r>
      <w:r w:rsidRPr="004E172A">
        <w:rPr>
          <w:rFonts w:ascii="Aino" w:hAnsi="Aino"/>
        </w:rPr>
        <w:t>eil olemas on. Tehtud valik on näha üleval paremal nurgas, kus saate seda vajadusel ka muuta.</w:t>
      </w:r>
    </w:p>
    <w:p w14:paraId="078AA3A9" w14:textId="77777777" w:rsidR="00F20F66" w:rsidRDefault="00F20F66" w:rsidP="00F20F66">
      <w:pPr>
        <w:rPr>
          <w:rFonts w:ascii="Aino" w:hAnsi="Aino"/>
        </w:rPr>
      </w:pPr>
    </w:p>
    <w:p w14:paraId="50E5FF85" w14:textId="77777777" w:rsidR="00F20F66" w:rsidRPr="004E172A" w:rsidRDefault="00F20F66" w:rsidP="00F20F66">
      <w:pPr>
        <w:rPr>
          <w:rFonts w:ascii="Aino" w:hAnsi="Aino"/>
        </w:rPr>
      </w:pPr>
      <w:r w:rsidRPr="004E172A">
        <w:rPr>
          <w:rFonts w:ascii="Aino" w:hAnsi="Aino"/>
          <w:noProof/>
          <w:lang w:eastAsia="et-EE"/>
        </w:rPr>
        <w:drawing>
          <wp:inline distT="0" distB="0" distL="0" distR="0" wp14:anchorId="1B8D6350" wp14:editId="1A27B9C0">
            <wp:extent cx="5852160" cy="2651760"/>
            <wp:effectExtent l="57150" t="0" r="53340" b="1104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2160" cy="2651760"/>
                    </a:xfrm>
                    <a:prstGeom prst="rect">
                      <a:avLst/>
                    </a:prstGeom>
                    <a:noFill/>
                    <a:ln w="25400">
                      <a:noFill/>
                    </a:ln>
                    <a:effectLst>
                      <a:outerShdw blurRad="50800" dist="50800" dir="5400000" algn="ctr" rotWithShape="0">
                        <a:schemeClr val="bg2">
                          <a:lumMod val="90000"/>
                        </a:schemeClr>
                      </a:outerShdw>
                    </a:effectLst>
                  </pic:spPr>
                </pic:pic>
              </a:graphicData>
            </a:graphic>
          </wp:inline>
        </w:drawing>
      </w:r>
    </w:p>
    <w:p w14:paraId="22886889" w14:textId="77777777" w:rsidR="00F20F66" w:rsidRPr="004E172A" w:rsidRDefault="00F20F66" w:rsidP="00F20F66">
      <w:pPr>
        <w:spacing w:after="120"/>
        <w:rPr>
          <w:rFonts w:ascii="Aino" w:hAnsi="Aino"/>
          <w:b/>
        </w:rPr>
      </w:pPr>
    </w:p>
    <w:p w14:paraId="661F13BA" w14:textId="77777777" w:rsidR="00F20F66" w:rsidRPr="004E172A" w:rsidRDefault="00F20F66" w:rsidP="00F20F66">
      <w:pPr>
        <w:spacing w:after="120"/>
        <w:rPr>
          <w:rFonts w:ascii="Aino" w:hAnsi="Aino"/>
          <w:b/>
        </w:rPr>
      </w:pPr>
    </w:p>
    <w:p w14:paraId="5144BD1B" w14:textId="77777777" w:rsidR="00F20F66" w:rsidRPr="004E172A" w:rsidRDefault="00F20F66" w:rsidP="00F20F66">
      <w:pPr>
        <w:spacing w:after="120"/>
        <w:rPr>
          <w:rFonts w:ascii="Aino" w:hAnsi="Aino"/>
          <w:b/>
        </w:rPr>
      </w:pPr>
    </w:p>
    <w:p w14:paraId="55179C49" w14:textId="77777777" w:rsidR="00F20F66" w:rsidRPr="004E172A" w:rsidRDefault="00F20F66" w:rsidP="00F20F66">
      <w:pPr>
        <w:spacing w:after="120"/>
        <w:rPr>
          <w:rFonts w:ascii="Aino" w:hAnsi="Aino"/>
          <w:b/>
        </w:rPr>
      </w:pPr>
    </w:p>
    <w:p w14:paraId="05D37071" w14:textId="77777777" w:rsidR="00F20F66" w:rsidRPr="004E172A" w:rsidRDefault="00F20F66" w:rsidP="00F20F66">
      <w:pPr>
        <w:rPr>
          <w:rFonts w:ascii="Aino" w:hAnsi="Aino"/>
          <w:i/>
        </w:rPr>
      </w:pPr>
    </w:p>
    <w:p w14:paraId="0047D3BE" w14:textId="77777777" w:rsidR="00F20F66" w:rsidRPr="00F20F66" w:rsidRDefault="00F20F66" w:rsidP="00F20F66">
      <w:pPr>
        <w:spacing w:after="160"/>
        <w:rPr>
          <w:rFonts w:ascii="Aino" w:hAnsi="Aino"/>
          <w:szCs w:val="22"/>
        </w:rPr>
      </w:pPr>
    </w:p>
    <w:p w14:paraId="44AAF0F2" w14:textId="128AF3DB" w:rsidR="007C78D2" w:rsidRPr="004E172A" w:rsidRDefault="00F20F66" w:rsidP="00906268">
      <w:pPr>
        <w:pStyle w:val="Heading2"/>
        <w:spacing w:before="120" w:after="120"/>
      </w:pPr>
      <w:r>
        <w:lastRenderedPageBreak/>
        <w:t>2. T</w:t>
      </w:r>
      <w:r w:rsidR="00906268">
        <w:t>oetuse t</w:t>
      </w:r>
      <w:r>
        <w:t>aotluse</w:t>
      </w:r>
      <w:r w:rsidR="00906268">
        <w:t xml:space="preserve"> täitmine ja</w:t>
      </w:r>
      <w:r>
        <w:t xml:space="preserve"> esitamine</w:t>
      </w:r>
    </w:p>
    <w:p w14:paraId="7EEBE915" w14:textId="16A5FF06" w:rsidR="00B7154C" w:rsidRDefault="00906268" w:rsidP="00B7154C">
      <w:pPr>
        <w:spacing w:after="120"/>
        <w:rPr>
          <w:rFonts w:ascii="Aino" w:hAnsi="Aino"/>
          <w:i/>
        </w:rPr>
      </w:pPr>
      <w:r w:rsidRPr="00906268">
        <w:rPr>
          <w:rFonts w:ascii="Aino" w:hAnsi="Aino"/>
        </w:rPr>
        <w:t xml:space="preserve">Kui teil on olemas kehtiv heakskiit, siis saate e-PRIA kaudu esitada taotlusi piima ja piimatoodete pakkumise ja puu- ja köögivilja toetuse taotlemiseks. Selleks valige peamenüüst </w:t>
      </w:r>
      <w:r w:rsidRPr="00906268">
        <w:rPr>
          <w:rFonts w:ascii="Aino" w:hAnsi="Aino"/>
          <w:i/>
        </w:rPr>
        <w:t>Taotlemine.</w:t>
      </w:r>
    </w:p>
    <w:p w14:paraId="248BBAEE" w14:textId="65DF4C05" w:rsidR="00906268" w:rsidRDefault="00906268" w:rsidP="00B7154C">
      <w:pPr>
        <w:spacing w:after="120"/>
        <w:rPr>
          <w:rFonts w:ascii="Aino" w:hAnsi="Aino"/>
        </w:rPr>
      </w:pPr>
      <w:r>
        <w:rPr>
          <w:noProof/>
          <w:lang w:eastAsia="et-EE"/>
        </w:rPr>
        <w:drawing>
          <wp:inline distT="0" distB="0" distL="0" distR="0" wp14:anchorId="30CDADE1" wp14:editId="5D945D50">
            <wp:extent cx="5829300" cy="1009650"/>
            <wp:effectExtent l="76200" t="19050" r="76200" b="133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1009650"/>
                    </a:xfrm>
                    <a:prstGeom prst="rect">
                      <a:avLst/>
                    </a:prstGeom>
                    <a:noFill/>
                    <a:ln w="25400">
                      <a:solidFill>
                        <a:schemeClr val="accent3">
                          <a:lumMod val="60000"/>
                          <a:lumOff val="40000"/>
                          <a:alpha val="67000"/>
                        </a:schemeClr>
                      </a:solidFill>
                    </a:ln>
                    <a:effectLst>
                      <a:outerShdw blurRad="50800" dist="50800" dir="5400000" algn="ctr" rotWithShape="0">
                        <a:schemeClr val="bg2">
                          <a:lumMod val="75000"/>
                        </a:schemeClr>
                      </a:outerShdw>
                    </a:effectLst>
                  </pic:spPr>
                </pic:pic>
              </a:graphicData>
            </a:graphic>
          </wp:inline>
        </w:drawing>
      </w:r>
    </w:p>
    <w:p w14:paraId="7AB34C7A" w14:textId="7A37A37F" w:rsidR="008623E7" w:rsidRDefault="008623E7" w:rsidP="00906268">
      <w:pPr>
        <w:spacing w:after="120"/>
        <w:rPr>
          <w:rFonts w:ascii="Aino" w:hAnsi="Aino"/>
        </w:rPr>
      </w:pPr>
      <w:r>
        <w:rPr>
          <w:rFonts w:ascii="Aino" w:hAnsi="Aino"/>
        </w:rPr>
        <w:t xml:space="preserve">Avanenud kuval klõpsake nuppu </w:t>
      </w:r>
      <w:r w:rsidRPr="008623E7">
        <w:rPr>
          <w:rFonts w:ascii="Aino" w:hAnsi="Aino"/>
          <w:i/>
        </w:rPr>
        <w:t>„Esita toetustaotlus“.</w:t>
      </w:r>
      <w:r>
        <w:rPr>
          <w:rFonts w:ascii="Aino" w:hAnsi="Aino"/>
        </w:rPr>
        <w:t xml:space="preserve"> </w:t>
      </w:r>
    </w:p>
    <w:p w14:paraId="305EFD37" w14:textId="10232087" w:rsidR="00906268" w:rsidRDefault="00906268" w:rsidP="00906268">
      <w:pPr>
        <w:spacing w:after="120"/>
        <w:rPr>
          <w:rFonts w:ascii="Aino" w:hAnsi="Aino"/>
        </w:rPr>
      </w:pPr>
      <w:r>
        <w:rPr>
          <w:rFonts w:ascii="Aino" w:hAnsi="Aino"/>
          <w:noProof/>
          <w:lang w:eastAsia="et-EE"/>
        </w:rPr>
        <w:drawing>
          <wp:inline distT="0" distB="0" distL="0" distR="0" wp14:anchorId="7AB6F939" wp14:editId="170C644D">
            <wp:extent cx="5986780" cy="1713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6780" cy="1713230"/>
                    </a:xfrm>
                    <a:prstGeom prst="rect">
                      <a:avLst/>
                    </a:prstGeom>
                    <a:noFill/>
                  </pic:spPr>
                </pic:pic>
              </a:graphicData>
            </a:graphic>
          </wp:inline>
        </w:drawing>
      </w:r>
    </w:p>
    <w:p w14:paraId="1CD002C6" w14:textId="4E3DE8E1" w:rsidR="00906268" w:rsidRDefault="00906268" w:rsidP="00906268">
      <w:pPr>
        <w:spacing w:after="120"/>
        <w:rPr>
          <w:rFonts w:ascii="Aino" w:hAnsi="Aino"/>
        </w:rPr>
      </w:pPr>
      <w:r w:rsidRPr="00906268">
        <w:rPr>
          <w:rFonts w:ascii="Aino" w:hAnsi="Aino"/>
        </w:rPr>
        <w:t xml:space="preserve">Seejärel valige rippmenüüst </w:t>
      </w:r>
      <w:r w:rsidR="008623E7">
        <w:rPr>
          <w:rFonts w:ascii="Aino" w:hAnsi="Aino"/>
        </w:rPr>
        <w:t xml:space="preserve">toetusmeede </w:t>
      </w:r>
      <w:r w:rsidRPr="00906268">
        <w:rPr>
          <w:rFonts w:ascii="Aino" w:hAnsi="Aino"/>
        </w:rPr>
        <w:t>mille raames soovite toetuse taotlust esitada.</w:t>
      </w:r>
    </w:p>
    <w:p w14:paraId="4B610CCA" w14:textId="2266818D" w:rsidR="00906268" w:rsidRDefault="00906268" w:rsidP="00906268">
      <w:pPr>
        <w:spacing w:after="120"/>
        <w:rPr>
          <w:rFonts w:ascii="Aino" w:hAnsi="Aino"/>
        </w:rPr>
      </w:pPr>
      <w:r>
        <w:rPr>
          <w:rFonts w:ascii="Aino" w:hAnsi="Aino"/>
          <w:noProof/>
          <w:lang w:eastAsia="et-EE"/>
        </w:rPr>
        <w:drawing>
          <wp:inline distT="0" distB="0" distL="0" distR="0" wp14:anchorId="3C92723C" wp14:editId="4B4F22FE">
            <wp:extent cx="5986780" cy="1932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6780" cy="1932305"/>
                    </a:xfrm>
                    <a:prstGeom prst="rect">
                      <a:avLst/>
                    </a:prstGeom>
                    <a:noFill/>
                  </pic:spPr>
                </pic:pic>
              </a:graphicData>
            </a:graphic>
          </wp:inline>
        </w:drawing>
      </w:r>
    </w:p>
    <w:p w14:paraId="5184CBB3" w14:textId="646DB600" w:rsidR="00906268" w:rsidRDefault="00906268" w:rsidP="00906268">
      <w:pPr>
        <w:spacing w:after="120"/>
        <w:rPr>
          <w:rFonts w:ascii="Aino" w:hAnsi="Aino"/>
        </w:rPr>
      </w:pPr>
      <w:r w:rsidRPr="00906268">
        <w:rPr>
          <w:rFonts w:ascii="Aino" w:hAnsi="Aino"/>
        </w:rPr>
        <w:t xml:space="preserve">Avaneb vorm taotleja üldandmetega ning volitatud esindaja andmetega. Kui taotlejal on mitu esindajat ja esitatava taotluse osas soovitakse anda </w:t>
      </w:r>
      <w:proofErr w:type="spellStart"/>
      <w:r w:rsidRPr="00906268">
        <w:rPr>
          <w:rFonts w:ascii="Aino" w:hAnsi="Aino"/>
        </w:rPr>
        <w:t>PRIA-le</w:t>
      </w:r>
      <w:proofErr w:type="spellEnd"/>
      <w:r w:rsidRPr="00906268">
        <w:rPr>
          <w:rFonts w:ascii="Aino" w:hAnsi="Aino"/>
        </w:rPr>
        <w:t xml:space="preserve"> kontaktisikuks mõni teine esindusõigust omav isik, siis saab seda teha klõpsates nupule „Vaheta esindaja“. Vajadusel saab ka volitusi anda siinsamas keskkonnas, valides ülemiselt menüüribalt „Esindusõigused ja volitused“</w:t>
      </w:r>
      <w:r>
        <w:rPr>
          <w:rFonts w:ascii="Aino" w:hAnsi="Aino"/>
        </w:rPr>
        <w:t>.</w:t>
      </w:r>
    </w:p>
    <w:p w14:paraId="5FEC03D3" w14:textId="381D020D" w:rsidR="00906268" w:rsidRDefault="00906268" w:rsidP="00906268">
      <w:pPr>
        <w:spacing w:after="120"/>
        <w:rPr>
          <w:rFonts w:ascii="Aino" w:hAnsi="Aino"/>
        </w:rPr>
      </w:pPr>
    </w:p>
    <w:p w14:paraId="4BE48AAF" w14:textId="6B21DFDC" w:rsidR="00906268" w:rsidRDefault="00906268" w:rsidP="00906268">
      <w:pPr>
        <w:spacing w:after="120"/>
        <w:rPr>
          <w:rFonts w:ascii="Aino" w:hAnsi="Aino"/>
        </w:rPr>
      </w:pPr>
      <w:r>
        <w:rPr>
          <w:noProof/>
          <w:color w:val="000000"/>
          <w:lang w:eastAsia="et-EE"/>
        </w:rPr>
        <w:lastRenderedPageBreak/>
        <w:drawing>
          <wp:inline distT="0" distB="0" distL="0" distR="0" wp14:anchorId="2BFA9C6A" wp14:editId="484F62A7">
            <wp:extent cx="5827395" cy="1030605"/>
            <wp:effectExtent l="76200" t="19050" r="78105" b="131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7395" cy="1030605"/>
                    </a:xfrm>
                    <a:prstGeom prst="rect">
                      <a:avLst/>
                    </a:prstGeom>
                    <a:noFill/>
                    <a:ln w="25400">
                      <a:solidFill>
                        <a:schemeClr val="bg2">
                          <a:lumMod val="90000"/>
                        </a:schemeClr>
                      </a:solidFill>
                    </a:ln>
                    <a:effectLst>
                      <a:outerShdw blurRad="50800" dist="50800" dir="5400000" algn="ctr" rotWithShape="0">
                        <a:schemeClr val="bg2">
                          <a:lumMod val="75000"/>
                        </a:schemeClr>
                      </a:outerShdw>
                    </a:effectLst>
                  </pic:spPr>
                </pic:pic>
              </a:graphicData>
            </a:graphic>
          </wp:inline>
        </w:drawing>
      </w:r>
    </w:p>
    <w:p w14:paraId="60F98B20" w14:textId="77777777" w:rsidR="008623E7" w:rsidRDefault="00906268" w:rsidP="00906268">
      <w:pPr>
        <w:spacing w:after="120"/>
        <w:rPr>
          <w:rFonts w:ascii="Aino" w:hAnsi="Aino"/>
        </w:rPr>
      </w:pPr>
      <w:r w:rsidRPr="00906268">
        <w:rPr>
          <w:rFonts w:ascii="Aino" w:hAnsi="Aino"/>
        </w:rPr>
        <w:t xml:space="preserve">Juhime tähelepanu, et punase tärniga   on portaalis tähistatud kohustuslikud andmeväljad ning nupp   avab abiinfo selle välja kohta, mille juures ta asub. Kui taotleja üldandmed on korrektsed, klõpsake </w:t>
      </w:r>
      <w:r w:rsidR="00EC1EFF">
        <w:rPr>
          <w:rFonts w:ascii="Aino" w:hAnsi="Aino"/>
        </w:rPr>
        <w:t xml:space="preserve">vormi all paremas nurgas nuppu </w:t>
      </w:r>
      <w:r w:rsidR="00EC1EFF" w:rsidRPr="00EC1EFF">
        <w:rPr>
          <w:rFonts w:ascii="Aino" w:hAnsi="Aino"/>
          <w:i/>
        </w:rPr>
        <w:t>Edasi</w:t>
      </w:r>
      <w:r w:rsidRPr="00EC1EFF">
        <w:rPr>
          <w:rFonts w:ascii="Aino" w:hAnsi="Aino"/>
          <w:i/>
        </w:rPr>
        <w:t>.</w:t>
      </w:r>
      <w:r w:rsidRPr="00906268">
        <w:rPr>
          <w:rFonts w:ascii="Aino" w:hAnsi="Aino"/>
        </w:rPr>
        <w:t xml:space="preserve"> </w:t>
      </w:r>
    </w:p>
    <w:p w14:paraId="0D95E4E0" w14:textId="491C6272" w:rsidR="00906268" w:rsidRDefault="00906268" w:rsidP="00906268">
      <w:pPr>
        <w:spacing w:after="120"/>
        <w:rPr>
          <w:rFonts w:ascii="Aino" w:hAnsi="Aino"/>
        </w:rPr>
      </w:pPr>
      <w:r w:rsidRPr="00906268">
        <w:rPr>
          <w:rFonts w:ascii="Aino" w:hAnsi="Aino"/>
        </w:rPr>
        <w:t xml:space="preserve">Avaneb vorm toodete andmete sisestamiseks. Kui olete taotleja, kes esindab mitut haridusasutust (nt kohalik omavalitsus, </w:t>
      </w:r>
      <w:proofErr w:type="spellStart"/>
      <w:r w:rsidRPr="00906268">
        <w:rPr>
          <w:rFonts w:ascii="Aino" w:hAnsi="Aino"/>
        </w:rPr>
        <w:t>toitlustaja</w:t>
      </w:r>
      <w:proofErr w:type="spellEnd"/>
      <w:r w:rsidRPr="00906268">
        <w:rPr>
          <w:rFonts w:ascii="Aino" w:hAnsi="Aino"/>
        </w:rPr>
        <w:t>), siis on vormil näha haridusasutuste nimed, mille n</w:t>
      </w:r>
      <w:r>
        <w:rPr>
          <w:rFonts w:ascii="Aino" w:hAnsi="Aino"/>
        </w:rPr>
        <w:t>i</w:t>
      </w:r>
      <w:r w:rsidRPr="00906268">
        <w:rPr>
          <w:rFonts w:ascii="Aino" w:hAnsi="Aino"/>
        </w:rPr>
        <w:t>mel teil on konkreetsel toetusperioodil õigus toetust taotleda (on kehtiv heakskiit).</w:t>
      </w:r>
    </w:p>
    <w:p w14:paraId="2F72A3A3" w14:textId="0CD1C1C1" w:rsidR="00A43C3A" w:rsidRDefault="00A43C3A" w:rsidP="00906268">
      <w:pPr>
        <w:spacing w:after="120"/>
        <w:rPr>
          <w:rFonts w:ascii="Aino" w:hAnsi="Aino"/>
        </w:rPr>
      </w:pPr>
      <w:r w:rsidRPr="00A43C3A">
        <w:rPr>
          <w:rFonts w:ascii="Aino" w:hAnsi="Aino"/>
          <w:noProof/>
          <w:lang w:eastAsia="et-EE"/>
        </w:rPr>
        <w:drawing>
          <wp:inline distT="0" distB="0" distL="0" distR="0" wp14:anchorId="55F65C66" wp14:editId="4C28FBC4">
            <wp:extent cx="5831840" cy="3264563"/>
            <wp:effectExtent l="76200" t="19050" r="73660" b="126365"/>
            <wp:docPr id="3" name="Picture 3" descr="C:\Users\aardo\Desktop\ekraanipildid koolikava\Toodete üld_ekraanipi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rdo\Desktop\ekraanipildid koolikava\Toodete üld_ekraanipil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1840" cy="3264563"/>
                    </a:xfrm>
                    <a:prstGeom prst="rect">
                      <a:avLst/>
                    </a:prstGeom>
                    <a:noFill/>
                    <a:ln>
                      <a:solidFill>
                        <a:schemeClr val="bg2">
                          <a:lumMod val="90000"/>
                        </a:schemeClr>
                      </a:solidFill>
                    </a:ln>
                    <a:effectLst>
                      <a:outerShdw blurRad="50800" dist="50800" dir="5400000" algn="ctr" rotWithShape="0">
                        <a:schemeClr val="bg2">
                          <a:lumMod val="75000"/>
                        </a:schemeClr>
                      </a:outerShdw>
                    </a:effectLst>
                  </pic:spPr>
                </pic:pic>
              </a:graphicData>
            </a:graphic>
          </wp:inline>
        </w:drawing>
      </w:r>
    </w:p>
    <w:p w14:paraId="5C5EE514" w14:textId="524AFB3B" w:rsidR="00906268" w:rsidRDefault="00FD13F6" w:rsidP="00906268">
      <w:pPr>
        <w:spacing w:after="120"/>
        <w:rPr>
          <w:rFonts w:ascii="Aino" w:hAnsi="Aino"/>
        </w:rPr>
      </w:pPr>
      <w:r w:rsidRPr="00FD13F6">
        <w:rPr>
          <w:rFonts w:ascii="Aino" w:hAnsi="Aino"/>
        </w:rPr>
        <w:t xml:space="preserve">Haridusasutuse kohta andmete sisestamiseks tuleb klõpsata rea lõpus olevat nuppu  </w:t>
      </w:r>
      <w:r w:rsidRPr="00FD13F6">
        <w:rPr>
          <w:rFonts w:ascii="Aino" w:hAnsi="Aino"/>
          <w:i/>
        </w:rPr>
        <w:t>Sisesta ja muuda tooteid</w:t>
      </w:r>
      <w:r w:rsidRPr="00FD13F6">
        <w:rPr>
          <w:rFonts w:ascii="Aino" w:hAnsi="Aino"/>
        </w:rPr>
        <w:t>.</w:t>
      </w:r>
    </w:p>
    <w:p w14:paraId="4031D73F" w14:textId="77777777" w:rsidR="001B0BA6" w:rsidRDefault="001B0BA6" w:rsidP="00906268">
      <w:pPr>
        <w:spacing w:after="120"/>
        <w:rPr>
          <w:rFonts w:ascii="Aino" w:hAnsi="Aino"/>
        </w:rPr>
      </w:pPr>
      <w:r w:rsidRPr="001B0BA6">
        <w:rPr>
          <w:rFonts w:ascii="Aino" w:hAnsi="Aino"/>
        </w:rPr>
        <w:t>Avaneb andmete sisestamise vorm. Esmalt tuleb täita väljad „Tooteid tarbi</w:t>
      </w:r>
      <w:r>
        <w:rPr>
          <w:rFonts w:ascii="Aino" w:hAnsi="Aino"/>
        </w:rPr>
        <w:t>nud laste arv“ ning „Õppenädalate</w:t>
      </w:r>
      <w:r w:rsidRPr="001B0BA6">
        <w:rPr>
          <w:rFonts w:ascii="Aino" w:hAnsi="Aino"/>
        </w:rPr>
        <w:t xml:space="preserve"> arv toetusperioodis“.</w:t>
      </w:r>
      <w:r>
        <w:rPr>
          <w:rFonts w:ascii="Aino" w:hAnsi="Aino"/>
        </w:rPr>
        <w:t xml:space="preserve"> </w:t>
      </w:r>
    </w:p>
    <w:p w14:paraId="74D373B1" w14:textId="4BB3BF12" w:rsidR="001B0BA6" w:rsidRDefault="001B0BA6" w:rsidP="00906268">
      <w:pPr>
        <w:spacing w:after="120"/>
        <w:rPr>
          <w:rFonts w:ascii="Aino" w:hAnsi="Aino"/>
          <w:b/>
        </w:rPr>
      </w:pPr>
      <w:r w:rsidRPr="00563F9E">
        <w:rPr>
          <w:rFonts w:ascii="Aino" w:hAnsi="Aino"/>
          <w:b/>
        </w:rPr>
        <w:t xml:space="preserve">Kuna paljude haridusasutuste puhul on kool ning lasteaed </w:t>
      </w:r>
      <w:r w:rsidR="00563F9E">
        <w:rPr>
          <w:rFonts w:ascii="Aino" w:hAnsi="Aino"/>
          <w:b/>
        </w:rPr>
        <w:t>ühe asutusena</w:t>
      </w:r>
      <w:r w:rsidRPr="00563F9E">
        <w:rPr>
          <w:rFonts w:ascii="Aino" w:hAnsi="Aino"/>
          <w:b/>
        </w:rPr>
        <w:t xml:space="preserve"> koos (lasteaed-algkoolid ja lasteaed-põhikoolid) ja nendel on erinevad õppenädalate arvud, siis on vaja eraldi välja tuua </w:t>
      </w:r>
      <w:r w:rsidR="00563F9E" w:rsidRPr="00563F9E">
        <w:rPr>
          <w:rFonts w:ascii="Aino" w:hAnsi="Aino"/>
          <w:b/>
        </w:rPr>
        <w:t xml:space="preserve">õppenädalate arvud </w:t>
      </w:r>
      <w:r w:rsidR="00563F9E">
        <w:rPr>
          <w:rFonts w:ascii="Aino" w:hAnsi="Aino"/>
          <w:b/>
        </w:rPr>
        <w:t xml:space="preserve">ning </w:t>
      </w:r>
      <w:r w:rsidRPr="00563F9E">
        <w:rPr>
          <w:rFonts w:ascii="Aino" w:hAnsi="Aino"/>
          <w:b/>
        </w:rPr>
        <w:t xml:space="preserve">laste arvud kooli ja lasteaia kohta.  </w:t>
      </w:r>
      <w:r w:rsidR="00A43C3A">
        <w:rPr>
          <w:rFonts w:ascii="Aino" w:hAnsi="Aino"/>
          <w:b/>
        </w:rPr>
        <w:t xml:space="preserve">Selleks on loodud eraldi väljad. </w:t>
      </w:r>
    </w:p>
    <w:p w14:paraId="3211901F" w14:textId="12524562" w:rsidR="00824C3F" w:rsidRPr="00563F9E" w:rsidRDefault="00824C3F" w:rsidP="00906268">
      <w:pPr>
        <w:spacing w:after="120"/>
        <w:rPr>
          <w:rFonts w:ascii="Aino" w:hAnsi="Aino"/>
          <w:b/>
        </w:rPr>
      </w:pPr>
      <w:r>
        <w:rPr>
          <w:rFonts w:ascii="Aino" w:hAnsi="Aino"/>
          <w:b/>
        </w:rPr>
        <w:t>Haridusasutuse liik on määratud vastavalt heakskiidutaotlusel taotleja poolt tehtud valikule.</w:t>
      </w:r>
    </w:p>
    <w:p w14:paraId="12516B51" w14:textId="4EE918C7" w:rsidR="00563F9E" w:rsidRDefault="008656DF" w:rsidP="00906268">
      <w:pPr>
        <w:spacing w:after="120"/>
        <w:rPr>
          <w:rFonts w:ascii="Aino" w:hAnsi="Aino"/>
          <w:b/>
        </w:rPr>
      </w:pPr>
      <w:r>
        <w:rPr>
          <w:noProof/>
          <w:lang w:eastAsia="et-EE"/>
        </w:rPr>
        <w:lastRenderedPageBreak/>
        <w:drawing>
          <wp:inline distT="0" distB="0" distL="0" distR="0" wp14:anchorId="5F6871FE" wp14:editId="6A886E1A">
            <wp:extent cx="5831840" cy="2395220"/>
            <wp:effectExtent l="76200" t="19050" r="73660" b="138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31840" cy="2395220"/>
                    </a:xfrm>
                    <a:prstGeom prst="rect">
                      <a:avLst/>
                    </a:prstGeom>
                    <a:ln>
                      <a:solidFill>
                        <a:schemeClr val="bg2">
                          <a:lumMod val="90000"/>
                        </a:schemeClr>
                      </a:solidFill>
                    </a:ln>
                    <a:effectLst>
                      <a:outerShdw blurRad="50800" dist="50800" dir="5400000" algn="ctr" rotWithShape="0">
                        <a:schemeClr val="bg2">
                          <a:lumMod val="75000"/>
                        </a:schemeClr>
                      </a:outerShdw>
                    </a:effectLst>
                  </pic:spPr>
                </pic:pic>
              </a:graphicData>
            </a:graphic>
          </wp:inline>
        </w:drawing>
      </w:r>
    </w:p>
    <w:p w14:paraId="3359784B" w14:textId="70BE7CF6" w:rsidR="00563F9E" w:rsidRDefault="00563F9E" w:rsidP="00906268">
      <w:pPr>
        <w:spacing w:after="120"/>
        <w:rPr>
          <w:rFonts w:ascii="Aino" w:hAnsi="Aino"/>
          <w:i/>
        </w:rPr>
      </w:pPr>
      <w:r w:rsidRPr="00563F9E">
        <w:rPr>
          <w:rFonts w:ascii="Aino" w:hAnsi="Aino"/>
        </w:rPr>
        <w:t>Õpilastele pakutud toodete andmete sisestamiseks klõpsake rea lõpus olevat nuppu</w:t>
      </w:r>
      <w:r>
        <w:rPr>
          <w:rFonts w:ascii="Aino" w:hAnsi="Aino"/>
        </w:rPr>
        <w:t xml:space="preserve"> </w:t>
      </w:r>
      <w:r w:rsidR="008656DF">
        <w:rPr>
          <w:rFonts w:ascii="Aino" w:hAnsi="Aino"/>
          <w:i/>
        </w:rPr>
        <w:t>„Lisa</w:t>
      </w:r>
      <w:r w:rsidRPr="00563F9E">
        <w:rPr>
          <w:rFonts w:ascii="Aino" w:hAnsi="Aino"/>
          <w:i/>
        </w:rPr>
        <w:t>“.</w:t>
      </w:r>
    </w:p>
    <w:p w14:paraId="2BCE2CA6" w14:textId="0144AF44" w:rsidR="00563F9E" w:rsidRPr="008656DF" w:rsidRDefault="008656DF" w:rsidP="00906268">
      <w:pPr>
        <w:spacing w:after="120"/>
        <w:rPr>
          <w:rFonts w:ascii="Aino" w:hAnsi="Aino"/>
          <w:color w:val="D0CECE" w:themeColor="background2" w:themeShade="E6"/>
          <w14:shadow w14:blurRad="50800" w14:dist="50800" w14:dir="5400000" w14:sx="0" w14:sy="0" w14:kx="0" w14:ky="0" w14:algn="ctr">
            <w14:schemeClr w14:val="bg2">
              <w14:lumMod w14:val="75000"/>
            </w14:schemeClr>
          </w14:shadow>
        </w:rPr>
      </w:pPr>
      <w:r>
        <w:rPr>
          <w:noProof/>
          <w:lang w:eastAsia="et-EE"/>
        </w:rPr>
        <w:drawing>
          <wp:inline distT="0" distB="0" distL="0" distR="0" wp14:anchorId="43046A84" wp14:editId="3F716FB4">
            <wp:extent cx="5831840" cy="2044065"/>
            <wp:effectExtent l="76200" t="19050" r="73660" b="127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31840" cy="2044065"/>
                    </a:xfrm>
                    <a:prstGeom prst="rect">
                      <a:avLst/>
                    </a:prstGeom>
                    <a:ln>
                      <a:solidFill>
                        <a:schemeClr val="bg2">
                          <a:lumMod val="90000"/>
                        </a:schemeClr>
                      </a:solidFill>
                    </a:ln>
                    <a:effectLst>
                      <a:outerShdw blurRad="50800" dist="50800" dir="5400000" algn="ctr" rotWithShape="0">
                        <a:schemeClr val="bg2">
                          <a:lumMod val="75000"/>
                        </a:schemeClr>
                      </a:outerShdw>
                    </a:effectLst>
                  </pic:spPr>
                </pic:pic>
              </a:graphicData>
            </a:graphic>
          </wp:inline>
        </w:drawing>
      </w:r>
    </w:p>
    <w:p w14:paraId="364D0400" w14:textId="77777777" w:rsidR="008656DF" w:rsidRDefault="00563F9E" w:rsidP="00906268">
      <w:pPr>
        <w:spacing w:after="120"/>
        <w:rPr>
          <w:rFonts w:ascii="Aino" w:hAnsi="Aino"/>
        </w:rPr>
      </w:pPr>
      <w:r w:rsidRPr="00563F9E">
        <w:rPr>
          <w:rFonts w:ascii="Aino" w:hAnsi="Aino"/>
        </w:rPr>
        <w:t xml:space="preserve">Toodete nimetused valige vastavast rippmenüüst ning sisestage </w:t>
      </w:r>
      <w:r>
        <w:rPr>
          <w:rFonts w:ascii="Aino" w:hAnsi="Aino"/>
        </w:rPr>
        <w:t>iga pakutud too</w:t>
      </w:r>
      <w:r w:rsidRPr="00563F9E">
        <w:rPr>
          <w:rFonts w:ascii="Aino" w:hAnsi="Aino"/>
        </w:rPr>
        <w:t>te kohta jaotatud kogus</w:t>
      </w:r>
      <w:r>
        <w:rPr>
          <w:rFonts w:ascii="Aino" w:hAnsi="Aino"/>
        </w:rPr>
        <w:t xml:space="preserve">. </w:t>
      </w:r>
    </w:p>
    <w:p w14:paraId="012830AE" w14:textId="13D3D324" w:rsidR="00563F9E" w:rsidRPr="008656DF" w:rsidRDefault="00042EDE" w:rsidP="00906268">
      <w:pPr>
        <w:spacing w:after="120"/>
        <w:rPr>
          <w:rFonts w:ascii="Aino" w:hAnsi="Aino"/>
          <w:b/>
          <w:u w:val="single"/>
        </w:rPr>
      </w:pPr>
      <w:r w:rsidRPr="008656DF">
        <w:rPr>
          <w:rFonts w:ascii="Aino" w:hAnsi="Aino"/>
          <w:b/>
          <w:u w:val="single"/>
        </w:rPr>
        <w:t>Alates 2024/2025 õppeaastast ei ole vaja enam sisestada toodete maksumusi.</w:t>
      </w:r>
      <w:r w:rsidR="00E15E6D">
        <w:rPr>
          <w:rFonts w:ascii="Aino" w:hAnsi="Aino"/>
          <w:b/>
          <w:u w:val="single"/>
        </w:rPr>
        <w:t xml:space="preserve"> </w:t>
      </w:r>
    </w:p>
    <w:p w14:paraId="4F65E403" w14:textId="39C4A01A" w:rsidR="00042EDE" w:rsidRDefault="00042EDE" w:rsidP="00906268">
      <w:pPr>
        <w:spacing w:after="120"/>
        <w:rPr>
          <w:rFonts w:ascii="Aino" w:hAnsi="Aino"/>
          <w:i/>
        </w:rPr>
      </w:pPr>
      <w:r w:rsidRPr="00042EDE">
        <w:rPr>
          <w:rFonts w:ascii="Aino" w:hAnsi="Aino"/>
        </w:rPr>
        <w:t xml:space="preserve">Iga järgneva toote andmete sisestamiseks klõpsake taas rea lõpus olevat nuppu </w:t>
      </w:r>
      <w:r w:rsidR="008656DF">
        <w:rPr>
          <w:rFonts w:ascii="Aino" w:hAnsi="Aino"/>
          <w:i/>
        </w:rPr>
        <w:t>„Lisa</w:t>
      </w:r>
      <w:r w:rsidRPr="00042EDE">
        <w:rPr>
          <w:rFonts w:ascii="Aino" w:hAnsi="Aino"/>
          <w:i/>
        </w:rPr>
        <w:t>“.</w:t>
      </w:r>
    </w:p>
    <w:p w14:paraId="6983B89F" w14:textId="27D486A2" w:rsidR="007F7858" w:rsidRDefault="007F7858" w:rsidP="00906268">
      <w:pPr>
        <w:spacing w:after="120"/>
        <w:rPr>
          <w:rFonts w:ascii="Aino" w:hAnsi="Aino"/>
        </w:rPr>
      </w:pPr>
      <w:r>
        <w:rPr>
          <w:rFonts w:ascii="Aino" w:hAnsi="Aino"/>
        </w:rPr>
        <w:t>Seejärel tuleb märkida, kas koolikava toodete pakkumiseks on korraldatud riigihange ning kui on, siis märkida riigihanke viitenumber.</w:t>
      </w:r>
      <w:r w:rsidR="00E15E6D">
        <w:rPr>
          <w:rFonts w:ascii="Aino" w:hAnsi="Aino"/>
        </w:rPr>
        <w:t xml:space="preserve"> Riigihanke number tuleb märkida ka juhul, kui koolikavatoodete hankimine on osa suuremast toitlustushankest</w:t>
      </w:r>
      <w:r w:rsidR="00341C01">
        <w:rPr>
          <w:rFonts w:ascii="Aino" w:hAnsi="Aino"/>
        </w:rPr>
        <w:t>.</w:t>
      </w:r>
    </w:p>
    <w:p w14:paraId="5D3AC343" w14:textId="17E1FCE0" w:rsidR="007F7858" w:rsidRDefault="007F7858" w:rsidP="00906268">
      <w:pPr>
        <w:spacing w:after="120"/>
        <w:rPr>
          <w:rFonts w:ascii="Aino" w:hAnsi="Aino"/>
          <w:b/>
        </w:rPr>
      </w:pPr>
      <w:r w:rsidRPr="00521522">
        <w:rPr>
          <w:rFonts w:ascii="Aino" w:hAnsi="Aino"/>
          <w:b/>
        </w:rPr>
        <w:t>Taotlusele tuleb lisada ka toetuse raames tarnitud ja pakutud abikõlblike toodete koguseid tõendavad dokumendid, milleks võivad olla näiteks arved, saatelehed, taotlusperioodi koondarved või muu samaväärne dokument, millest nähtuvad tootekogused pakutud toodete kohta.</w:t>
      </w:r>
    </w:p>
    <w:p w14:paraId="53AEE72E" w14:textId="62D6A115" w:rsidR="00A740ED" w:rsidRPr="00521522" w:rsidRDefault="00A740ED" w:rsidP="00906268">
      <w:pPr>
        <w:spacing w:after="120"/>
        <w:rPr>
          <w:rFonts w:ascii="Aino" w:hAnsi="Aino"/>
          <w:b/>
        </w:rPr>
      </w:pPr>
      <w:r>
        <w:rPr>
          <w:rFonts w:ascii="Aino" w:hAnsi="Aino"/>
          <w:b/>
        </w:rPr>
        <w:lastRenderedPageBreak/>
        <w:t>Alates 01.08.2025 alanud toetusperioodist hakkas kehtima 300 km nõue</w:t>
      </w:r>
      <w:r w:rsidR="007C0C2A">
        <w:rPr>
          <w:rFonts w:ascii="Aino" w:hAnsi="Aino"/>
          <w:b/>
        </w:rPr>
        <w:t>, kus toodete osas tuleb märkida ära tootmis- või kasvatamiskoht ehk päritolu. Kui puu- ja köögivilja toodete puhul 300 km nõuet ei ole võimalik täita, tuleb esitada objektiivne põhjus selle kohta. Päritolu ja selgitused võib lisada toodete koguseid tõendavale dokumendile, kui sinna ei mahu, võib koostada ka eraldi faili ja selle lisada e-</w:t>
      </w:r>
      <w:proofErr w:type="spellStart"/>
      <w:r w:rsidR="007C0C2A">
        <w:rPr>
          <w:rFonts w:ascii="Aino" w:hAnsi="Aino"/>
          <w:b/>
        </w:rPr>
        <w:t>PRIAsse</w:t>
      </w:r>
      <w:proofErr w:type="spellEnd"/>
      <w:r w:rsidR="007C0C2A">
        <w:rPr>
          <w:rFonts w:ascii="Aino" w:hAnsi="Aino"/>
          <w:b/>
        </w:rPr>
        <w:t xml:space="preserve">. </w:t>
      </w:r>
    </w:p>
    <w:p w14:paraId="36CBB177" w14:textId="4110B93A" w:rsidR="007F7858" w:rsidRDefault="00521522" w:rsidP="00906268">
      <w:pPr>
        <w:spacing w:after="120"/>
        <w:rPr>
          <w:rFonts w:ascii="Aino" w:hAnsi="Aino"/>
          <w:b/>
          <w:i/>
        </w:rPr>
      </w:pPr>
      <w:r>
        <w:rPr>
          <w:rFonts w:ascii="Aino" w:hAnsi="Aino"/>
        </w:rPr>
        <w:t xml:space="preserve">Dokumendi lisamiseks klõpsake </w:t>
      </w:r>
      <w:r w:rsidR="00CF0E54">
        <w:rPr>
          <w:rFonts w:ascii="Aino" w:hAnsi="Aino"/>
        </w:rPr>
        <w:t>nuppu „</w:t>
      </w:r>
      <w:r w:rsidR="00CF0E54" w:rsidRPr="00CF0E54">
        <w:rPr>
          <w:rFonts w:ascii="Aino" w:hAnsi="Aino"/>
          <w:i/>
        </w:rPr>
        <w:t>Lisa fail</w:t>
      </w:r>
      <w:r w:rsidR="00CF0E54">
        <w:rPr>
          <w:rFonts w:ascii="Aino" w:hAnsi="Aino"/>
          <w:i/>
        </w:rPr>
        <w:t xml:space="preserve">“, </w:t>
      </w:r>
      <w:r w:rsidR="00CF0E54" w:rsidRPr="00CF0E54">
        <w:rPr>
          <w:rFonts w:ascii="Aino" w:hAnsi="Aino"/>
        </w:rPr>
        <w:t>lisage soovitud fail, valige rippmenüüst dokumendi liik</w:t>
      </w:r>
      <w:r w:rsidR="00CF0E54">
        <w:rPr>
          <w:rFonts w:ascii="Aino" w:hAnsi="Aino"/>
        </w:rPr>
        <w:t xml:space="preserve"> ning kirjutage selgituse lahtrisse selgitus, mis dokumendiga tegemist on.</w:t>
      </w:r>
      <w:r w:rsidR="00C14968">
        <w:rPr>
          <w:rFonts w:ascii="Aino" w:hAnsi="Aino"/>
        </w:rPr>
        <w:t xml:space="preserve"> </w:t>
      </w:r>
      <w:r w:rsidR="00C14968" w:rsidRPr="00C14968">
        <w:rPr>
          <w:rFonts w:ascii="Aino" w:hAnsi="Aino"/>
          <w:b/>
        </w:rPr>
        <w:t xml:space="preserve">Kindlasti klõpsake </w:t>
      </w:r>
      <w:r w:rsidR="00C14968">
        <w:rPr>
          <w:rFonts w:ascii="Aino" w:hAnsi="Aino"/>
          <w:b/>
        </w:rPr>
        <w:t xml:space="preserve">pärast faili lisamist </w:t>
      </w:r>
      <w:r w:rsidR="00C14968" w:rsidRPr="00C14968">
        <w:rPr>
          <w:rFonts w:ascii="Aino" w:hAnsi="Aino"/>
          <w:b/>
        </w:rPr>
        <w:t xml:space="preserve">ka nuppu </w:t>
      </w:r>
      <w:r w:rsidR="00C14968" w:rsidRPr="00C14968">
        <w:rPr>
          <w:rFonts w:ascii="Aino" w:hAnsi="Aino"/>
          <w:b/>
          <w:i/>
        </w:rPr>
        <w:t>„Lisa rida“.</w:t>
      </w:r>
    </w:p>
    <w:p w14:paraId="3512D596" w14:textId="7932F999" w:rsidR="00C14968" w:rsidRPr="00C14968" w:rsidRDefault="00C14968" w:rsidP="00906268">
      <w:pPr>
        <w:spacing w:after="120"/>
        <w:rPr>
          <w:rFonts w:ascii="Aino" w:hAnsi="Aino"/>
          <w:b/>
          <w14:shadow w14:blurRad="50800" w14:dist="50800" w14:dir="5400000" w14:sx="0" w14:sy="0" w14:kx="0" w14:ky="0" w14:algn="ctr">
            <w14:schemeClr w14:val="bg2">
              <w14:lumMod w14:val="75000"/>
            </w14:schemeClr>
          </w14:shadow>
        </w:rPr>
      </w:pPr>
      <w:r>
        <w:rPr>
          <w:noProof/>
          <w:lang w:eastAsia="et-EE"/>
        </w:rPr>
        <w:drawing>
          <wp:inline distT="0" distB="0" distL="0" distR="0" wp14:anchorId="339E615D" wp14:editId="4C6E412F">
            <wp:extent cx="5831840" cy="2933700"/>
            <wp:effectExtent l="76200" t="19050" r="73660" b="133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31840" cy="2933700"/>
                    </a:xfrm>
                    <a:prstGeom prst="rect">
                      <a:avLst/>
                    </a:prstGeom>
                    <a:ln>
                      <a:solidFill>
                        <a:schemeClr val="bg2">
                          <a:lumMod val="90000"/>
                        </a:schemeClr>
                      </a:solidFill>
                    </a:ln>
                    <a:effectLst>
                      <a:outerShdw blurRad="50800" dist="50800" dir="5400000" algn="ctr" rotWithShape="0">
                        <a:schemeClr val="bg2">
                          <a:lumMod val="75000"/>
                        </a:schemeClr>
                      </a:outerShdw>
                    </a:effectLst>
                  </pic:spPr>
                </pic:pic>
              </a:graphicData>
            </a:graphic>
          </wp:inline>
        </w:drawing>
      </w:r>
    </w:p>
    <w:p w14:paraId="26CAD5BC" w14:textId="2D676E9A" w:rsidR="00042EDE" w:rsidRDefault="00042EDE" w:rsidP="00906268">
      <w:pPr>
        <w:spacing w:after="120"/>
        <w:rPr>
          <w:rFonts w:ascii="Aino" w:hAnsi="Aino"/>
        </w:rPr>
      </w:pPr>
      <w:r w:rsidRPr="00042EDE">
        <w:rPr>
          <w:rFonts w:ascii="Aino" w:hAnsi="Aino"/>
        </w:rPr>
        <w:t>Kui olete haridusasutus</w:t>
      </w:r>
      <w:r>
        <w:rPr>
          <w:rFonts w:ascii="Aino" w:hAnsi="Aino"/>
        </w:rPr>
        <w:t xml:space="preserve">e andmed sisestanud, </w:t>
      </w:r>
      <w:r w:rsidRPr="00042EDE">
        <w:rPr>
          <w:rFonts w:ascii="Aino" w:hAnsi="Aino"/>
        </w:rPr>
        <w:t>teil on mitu esindatavat haridusasutust ning soovite sisestada järgmise asutuse andmeid klõpsake vormi allosas olevat nuppu</w:t>
      </w:r>
      <w:r>
        <w:rPr>
          <w:rFonts w:ascii="Aino" w:hAnsi="Aino"/>
        </w:rPr>
        <w:t xml:space="preserve"> „</w:t>
      </w:r>
      <w:r w:rsidRPr="00042EDE">
        <w:rPr>
          <w:rFonts w:ascii="Aino" w:hAnsi="Aino"/>
          <w:i/>
        </w:rPr>
        <w:t>Salvesta ja ava järgmine haridusasutus</w:t>
      </w:r>
      <w:r>
        <w:rPr>
          <w:rFonts w:ascii="Aino" w:hAnsi="Aino"/>
        </w:rPr>
        <w:t>“.</w:t>
      </w:r>
    </w:p>
    <w:p w14:paraId="2C16BC72" w14:textId="4A23DD5C" w:rsidR="00042EDE" w:rsidRDefault="00042EDE" w:rsidP="00906268">
      <w:pPr>
        <w:spacing w:after="120"/>
        <w:rPr>
          <w:rFonts w:ascii="Aino" w:hAnsi="Aino"/>
          <w:i/>
        </w:rPr>
      </w:pPr>
      <w:r>
        <w:rPr>
          <w:rFonts w:ascii="Aino" w:hAnsi="Aino"/>
        </w:rPr>
        <w:t>K</w:t>
      </w:r>
      <w:r w:rsidRPr="00042EDE">
        <w:rPr>
          <w:rFonts w:ascii="Aino" w:hAnsi="Aino"/>
        </w:rPr>
        <w:t>ui olete ise õppeasutusena taotleja või olete kõigi soovitud haridus</w:t>
      </w:r>
      <w:r>
        <w:rPr>
          <w:rFonts w:ascii="Aino" w:hAnsi="Aino"/>
        </w:rPr>
        <w:t xml:space="preserve">asutuste andmed juba sisestanud, siis klõpsake nuppu </w:t>
      </w:r>
      <w:r w:rsidRPr="00042EDE">
        <w:rPr>
          <w:rFonts w:ascii="Aino" w:hAnsi="Aino"/>
          <w:i/>
        </w:rPr>
        <w:t>„Salvesta ja pöördu tagasi haridusasutuste nimekirja“.</w:t>
      </w:r>
    </w:p>
    <w:p w14:paraId="5CEFF1BB" w14:textId="5DF1F5A6" w:rsidR="00042EDE" w:rsidRPr="00546E77" w:rsidRDefault="00042EDE" w:rsidP="00906268">
      <w:pPr>
        <w:spacing w:after="120"/>
        <w:rPr>
          <w:rFonts w:ascii="Aino" w:hAnsi="Aino"/>
          <w:b/>
        </w:rPr>
      </w:pPr>
      <w:r w:rsidRPr="00042EDE">
        <w:rPr>
          <w:rFonts w:ascii="Aino" w:hAnsi="Aino"/>
        </w:rPr>
        <w:t xml:space="preserve">Seejärel avaneb haridusasutuste andmete </w:t>
      </w:r>
      <w:proofErr w:type="spellStart"/>
      <w:r w:rsidRPr="00042EDE">
        <w:rPr>
          <w:rFonts w:ascii="Aino" w:hAnsi="Aino"/>
        </w:rPr>
        <w:t>üldkuva</w:t>
      </w:r>
      <w:proofErr w:type="spellEnd"/>
      <w:r w:rsidRPr="00042EDE">
        <w:rPr>
          <w:rFonts w:ascii="Aino" w:hAnsi="Aino"/>
        </w:rPr>
        <w:t>, mille allosas on välja toodud taotlusele sisestatud andmete kokkuvõte.</w:t>
      </w:r>
      <w:r w:rsidR="00546E77">
        <w:rPr>
          <w:rFonts w:ascii="Aino" w:hAnsi="Aino"/>
        </w:rPr>
        <w:t xml:space="preserve"> </w:t>
      </w:r>
      <w:r w:rsidR="00546E77" w:rsidRPr="00546E77">
        <w:rPr>
          <w:rFonts w:ascii="Aino" w:hAnsi="Aino"/>
          <w:b/>
        </w:rPr>
        <w:t xml:space="preserve">Samuti on kuvatud taotletav toetussumma, mis kujuneb laste arvu, õppenädalate arvu ning </w:t>
      </w:r>
      <w:r w:rsidR="00341C01">
        <w:rPr>
          <w:rFonts w:ascii="Aino" w:hAnsi="Aino"/>
          <w:b/>
        </w:rPr>
        <w:t xml:space="preserve">nädala kohta ettenähtud </w:t>
      </w:r>
      <w:r w:rsidR="00546E77" w:rsidRPr="00546E77">
        <w:rPr>
          <w:rFonts w:ascii="Aino" w:hAnsi="Aino"/>
          <w:b/>
        </w:rPr>
        <w:t>portsjoni ühikuhinna alusel.</w:t>
      </w:r>
    </w:p>
    <w:p w14:paraId="6D1A347C" w14:textId="1F33CF8D" w:rsidR="004310C5" w:rsidRDefault="00510EBF" w:rsidP="00906268">
      <w:pPr>
        <w:spacing w:after="120"/>
        <w:rPr>
          <w:rFonts w:ascii="Aino" w:hAnsi="Aino"/>
        </w:rPr>
      </w:pPr>
      <w:r>
        <w:rPr>
          <w:noProof/>
          <w:lang w:eastAsia="et-EE"/>
        </w:rPr>
        <w:lastRenderedPageBreak/>
        <w:drawing>
          <wp:inline distT="0" distB="0" distL="0" distR="0" wp14:anchorId="21AE1018" wp14:editId="258FDA69">
            <wp:extent cx="5831840" cy="2181860"/>
            <wp:effectExtent l="76200" t="19050" r="73660" b="1422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31840" cy="2181860"/>
                    </a:xfrm>
                    <a:prstGeom prst="rect">
                      <a:avLst/>
                    </a:prstGeom>
                    <a:ln>
                      <a:solidFill>
                        <a:schemeClr val="bg2">
                          <a:lumMod val="90000"/>
                        </a:schemeClr>
                      </a:solidFill>
                    </a:ln>
                    <a:effectLst>
                      <a:outerShdw blurRad="50800" dist="50800" dir="5400000" algn="ctr" rotWithShape="0">
                        <a:schemeClr val="bg2">
                          <a:lumMod val="75000"/>
                        </a:schemeClr>
                      </a:outerShdw>
                    </a:effectLst>
                  </pic:spPr>
                </pic:pic>
              </a:graphicData>
            </a:graphic>
          </wp:inline>
        </w:drawing>
      </w:r>
    </w:p>
    <w:p w14:paraId="76134023" w14:textId="7B32DF59" w:rsidR="004310C5" w:rsidRDefault="004310C5" w:rsidP="00906268">
      <w:pPr>
        <w:spacing w:after="120"/>
        <w:rPr>
          <w:rFonts w:ascii="Aino" w:hAnsi="Aino"/>
        </w:rPr>
      </w:pPr>
    </w:p>
    <w:p w14:paraId="78ED6170" w14:textId="27672313" w:rsidR="004310C5" w:rsidRDefault="004310C5" w:rsidP="00906268">
      <w:pPr>
        <w:spacing w:after="120"/>
        <w:rPr>
          <w:rFonts w:ascii="Aino" w:hAnsi="Aino"/>
        </w:rPr>
      </w:pPr>
      <w:r w:rsidRPr="004310C5">
        <w:rPr>
          <w:rFonts w:ascii="Aino" w:hAnsi="Aino"/>
        </w:rPr>
        <w:t xml:space="preserve">Kui klõpsate rea ees olevat + või – märki, siis saate vastavalt kas avada või sulgeda konkreetse haridusasutuse kohta sisestatud andmeid. Kui soovite korraga avada kõigi haridusasutuste andmed, klõpsake </w:t>
      </w:r>
      <w:r w:rsidRPr="004310C5">
        <w:rPr>
          <w:rFonts w:ascii="Aino" w:hAnsi="Aino"/>
          <w:i/>
        </w:rPr>
        <w:t>Ava tabeli kõik alamread</w:t>
      </w:r>
      <w:r w:rsidRPr="004310C5">
        <w:rPr>
          <w:rFonts w:ascii="Aino" w:hAnsi="Aino"/>
        </w:rPr>
        <w:t>.</w:t>
      </w:r>
    </w:p>
    <w:p w14:paraId="07E0BD71" w14:textId="54ABD472" w:rsidR="00C17725" w:rsidRDefault="008623E7" w:rsidP="00906268">
      <w:pPr>
        <w:spacing w:after="120"/>
        <w:rPr>
          <w:rFonts w:ascii="Aino" w:hAnsi="Aino"/>
        </w:rPr>
      </w:pPr>
      <w:r>
        <w:rPr>
          <w:noProof/>
          <w:lang w:eastAsia="et-EE"/>
        </w:rPr>
        <w:drawing>
          <wp:inline distT="0" distB="0" distL="0" distR="0" wp14:anchorId="5F0209BB" wp14:editId="4CD7957D">
            <wp:extent cx="5831840" cy="3087370"/>
            <wp:effectExtent l="76200" t="19050" r="73660" b="132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31840" cy="3087370"/>
                    </a:xfrm>
                    <a:prstGeom prst="rect">
                      <a:avLst/>
                    </a:prstGeom>
                    <a:ln>
                      <a:solidFill>
                        <a:schemeClr val="bg2">
                          <a:lumMod val="90000"/>
                        </a:schemeClr>
                      </a:solidFill>
                    </a:ln>
                    <a:effectLst>
                      <a:outerShdw blurRad="50800" dist="50800" dir="5400000" algn="ctr" rotWithShape="0">
                        <a:schemeClr val="bg2">
                          <a:lumMod val="75000"/>
                        </a:schemeClr>
                      </a:outerShdw>
                    </a:effectLst>
                  </pic:spPr>
                </pic:pic>
              </a:graphicData>
            </a:graphic>
          </wp:inline>
        </w:drawing>
      </w:r>
    </w:p>
    <w:p w14:paraId="2E92755E" w14:textId="77777777" w:rsidR="00D83582" w:rsidRDefault="00D83582" w:rsidP="00906268">
      <w:pPr>
        <w:spacing w:after="120"/>
        <w:rPr>
          <w:rFonts w:ascii="Aino" w:hAnsi="Aino"/>
        </w:rPr>
      </w:pPr>
    </w:p>
    <w:p w14:paraId="5956DF73" w14:textId="01F03897" w:rsidR="00C17725" w:rsidRDefault="00C17725" w:rsidP="00906268">
      <w:pPr>
        <w:spacing w:after="120"/>
        <w:rPr>
          <w:rFonts w:ascii="Aino" w:hAnsi="Aino"/>
        </w:rPr>
      </w:pPr>
      <w:r w:rsidRPr="00C17725">
        <w:rPr>
          <w:rFonts w:ascii="Aino" w:hAnsi="Aino"/>
        </w:rPr>
        <w:t>Vajadusel saate sisestatud andmed üle vaadata ning kui kõik on korrektne, klõps</w:t>
      </w:r>
      <w:r>
        <w:rPr>
          <w:rFonts w:ascii="Aino" w:hAnsi="Aino"/>
        </w:rPr>
        <w:t xml:space="preserve">ake vormi allosas asuvat nuppu </w:t>
      </w:r>
      <w:r w:rsidRPr="00C17725">
        <w:rPr>
          <w:rFonts w:ascii="Aino" w:hAnsi="Aino"/>
          <w:i/>
        </w:rPr>
        <w:t>„Edasi“</w:t>
      </w:r>
      <w:r w:rsidRPr="00C17725">
        <w:rPr>
          <w:rFonts w:ascii="Aino" w:hAnsi="Aino"/>
        </w:rPr>
        <w:t xml:space="preserve">. Avaneb </w:t>
      </w:r>
      <w:r w:rsidR="006D0DE0">
        <w:rPr>
          <w:rFonts w:ascii="Aino" w:hAnsi="Aino"/>
        </w:rPr>
        <w:t>taotluse esitamise kuva, kus klõpsake taotluse esitamiseks nuppu „</w:t>
      </w:r>
      <w:r w:rsidR="006D0DE0" w:rsidRPr="006D0DE0">
        <w:rPr>
          <w:rFonts w:ascii="Aino" w:hAnsi="Aino"/>
          <w:i/>
        </w:rPr>
        <w:t>Esita taotlus“.</w:t>
      </w:r>
    </w:p>
    <w:p w14:paraId="51837FB0" w14:textId="07B58C6F" w:rsidR="00C17725" w:rsidRPr="00042EDE" w:rsidRDefault="00C17725" w:rsidP="00906268">
      <w:pPr>
        <w:spacing w:after="120"/>
        <w:rPr>
          <w:rFonts w:ascii="Aino" w:hAnsi="Aino"/>
        </w:rPr>
      </w:pPr>
      <w:r w:rsidRPr="00C17725">
        <w:rPr>
          <w:rFonts w:ascii="Aino" w:hAnsi="Aino"/>
        </w:rPr>
        <w:t>Kui kõik andmed on korras, kuvatakse teade</w:t>
      </w:r>
      <w:r>
        <w:rPr>
          <w:rFonts w:ascii="Aino" w:hAnsi="Aino"/>
        </w:rPr>
        <w:t xml:space="preserve"> taotluse eduka esitamise kohta ning esitatud taotluse registreerimisnumber.</w:t>
      </w:r>
    </w:p>
    <w:sectPr w:rsidR="00C17725" w:rsidRPr="00042EDE" w:rsidSect="00E41E79">
      <w:footerReference w:type="default" r:id="rId23"/>
      <w:pgSz w:w="11906" w:h="16838"/>
      <w:pgMar w:top="1134" w:right="1418"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68BD" w14:textId="77777777" w:rsidR="00C00F72" w:rsidRDefault="00C00F72" w:rsidP="009F3244">
      <w:pPr>
        <w:spacing w:after="0" w:line="240" w:lineRule="auto"/>
      </w:pPr>
      <w:r>
        <w:separator/>
      </w:r>
    </w:p>
  </w:endnote>
  <w:endnote w:type="continuationSeparator" w:id="0">
    <w:p w14:paraId="0D029068" w14:textId="77777777" w:rsidR="00C00F72" w:rsidRDefault="00C00F72" w:rsidP="009F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ino">
    <w:panose1 w:val="02000603040504020204"/>
    <w:charset w:val="00"/>
    <w:family w:val="modern"/>
    <w:notTrueType/>
    <w:pitch w:val="variable"/>
    <w:sig w:usb0="8000020F" w:usb1="00000002"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940460"/>
      <w:docPartObj>
        <w:docPartGallery w:val="Page Numbers (Bottom of Page)"/>
        <w:docPartUnique/>
      </w:docPartObj>
    </w:sdtPr>
    <w:sdtEndPr>
      <w:rPr>
        <w:noProof/>
      </w:rPr>
    </w:sdtEndPr>
    <w:sdtContent>
      <w:p w14:paraId="2F20C5AC" w14:textId="475D62CE" w:rsidR="00AF04FB" w:rsidRDefault="00AF04FB">
        <w:pPr>
          <w:pStyle w:val="Footer"/>
          <w:jc w:val="center"/>
        </w:pPr>
        <w:r>
          <w:fldChar w:fldCharType="begin"/>
        </w:r>
        <w:r>
          <w:instrText xml:space="preserve"> PAGE   \* MERGEFORMAT </w:instrText>
        </w:r>
        <w:r>
          <w:fldChar w:fldCharType="separate"/>
        </w:r>
        <w:r w:rsidR="00853E2B">
          <w:rPr>
            <w:noProof/>
          </w:rPr>
          <w:t>2</w:t>
        </w:r>
        <w:r>
          <w:rPr>
            <w:noProof/>
          </w:rPr>
          <w:fldChar w:fldCharType="end"/>
        </w:r>
      </w:p>
    </w:sdtContent>
  </w:sdt>
  <w:p w14:paraId="3B91BFC5" w14:textId="77777777" w:rsidR="00AF04FB" w:rsidRDefault="00AF0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3203" w14:textId="77777777" w:rsidR="00C00F72" w:rsidRDefault="00C00F72" w:rsidP="009F3244">
      <w:pPr>
        <w:spacing w:after="0" w:line="240" w:lineRule="auto"/>
      </w:pPr>
      <w:r>
        <w:separator/>
      </w:r>
    </w:p>
  </w:footnote>
  <w:footnote w:type="continuationSeparator" w:id="0">
    <w:p w14:paraId="508B6380" w14:textId="77777777" w:rsidR="00C00F72" w:rsidRDefault="00C00F72" w:rsidP="009F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784"/>
    <w:multiLevelType w:val="hybridMultilevel"/>
    <w:tmpl w:val="B49433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F13707"/>
    <w:multiLevelType w:val="hybridMultilevel"/>
    <w:tmpl w:val="51F8E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5DB7CBD"/>
    <w:multiLevelType w:val="hybridMultilevel"/>
    <w:tmpl w:val="4F6408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BB6275"/>
    <w:multiLevelType w:val="hybridMultilevel"/>
    <w:tmpl w:val="EF9853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F812206"/>
    <w:multiLevelType w:val="hybridMultilevel"/>
    <w:tmpl w:val="E4A896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FEC3333"/>
    <w:multiLevelType w:val="hybridMultilevel"/>
    <w:tmpl w:val="C1126B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61E0204"/>
    <w:multiLevelType w:val="hybridMultilevel"/>
    <w:tmpl w:val="024683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7E35AC8"/>
    <w:multiLevelType w:val="hybridMultilevel"/>
    <w:tmpl w:val="F50A04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93A4D98"/>
    <w:multiLevelType w:val="multilevel"/>
    <w:tmpl w:val="654EF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560642"/>
    <w:multiLevelType w:val="hybridMultilevel"/>
    <w:tmpl w:val="7AC20B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5"/>
  </w:num>
  <w:num w:numId="7">
    <w:abstractNumId w:val="6"/>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23"/>
    <w:rsid w:val="000014F6"/>
    <w:rsid w:val="00020818"/>
    <w:rsid w:val="00027B1B"/>
    <w:rsid w:val="00030A79"/>
    <w:rsid w:val="00031424"/>
    <w:rsid w:val="000369D8"/>
    <w:rsid w:val="00042EDE"/>
    <w:rsid w:val="000446B8"/>
    <w:rsid w:val="0004591A"/>
    <w:rsid w:val="0006553A"/>
    <w:rsid w:val="00084E71"/>
    <w:rsid w:val="0008501D"/>
    <w:rsid w:val="00091220"/>
    <w:rsid w:val="000967B6"/>
    <w:rsid w:val="000A1EC2"/>
    <w:rsid w:val="000A4D42"/>
    <w:rsid w:val="000A72A1"/>
    <w:rsid w:val="000B1023"/>
    <w:rsid w:val="000B6C9E"/>
    <w:rsid w:val="000B7483"/>
    <w:rsid w:val="000C01E3"/>
    <w:rsid w:val="000C3E7F"/>
    <w:rsid w:val="000C5DA2"/>
    <w:rsid w:val="000C6565"/>
    <w:rsid w:val="000C6643"/>
    <w:rsid w:val="000C6709"/>
    <w:rsid w:val="000D3D09"/>
    <w:rsid w:val="000D6AAC"/>
    <w:rsid w:val="000E05BD"/>
    <w:rsid w:val="000E15D9"/>
    <w:rsid w:val="000E352E"/>
    <w:rsid w:val="000F268C"/>
    <w:rsid w:val="001041DC"/>
    <w:rsid w:val="0011220B"/>
    <w:rsid w:val="00115D59"/>
    <w:rsid w:val="001167F2"/>
    <w:rsid w:val="00117333"/>
    <w:rsid w:val="00117AAC"/>
    <w:rsid w:val="001208D4"/>
    <w:rsid w:val="00121AD7"/>
    <w:rsid w:val="00121B7C"/>
    <w:rsid w:val="00127796"/>
    <w:rsid w:val="00135D2E"/>
    <w:rsid w:val="00144710"/>
    <w:rsid w:val="00153492"/>
    <w:rsid w:val="00157F90"/>
    <w:rsid w:val="00161911"/>
    <w:rsid w:val="001650E3"/>
    <w:rsid w:val="00165304"/>
    <w:rsid w:val="0016649D"/>
    <w:rsid w:val="001709BB"/>
    <w:rsid w:val="001737E7"/>
    <w:rsid w:val="001972DA"/>
    <w:rsid w:val="001B0BA6"/>
    <w:rsid w:val="001B4EFC"/>
    <w:rsid w:val="001C008A"/>
    <w:rsid w:val="001D5357"/>
    <w:rsid w:val="00204016"/>
    <w:rsid w:val="00210A85"/>
    <w:rsid w:val="00225084"/>
    <w:rsid w:val="002265F4"/>
    <w:rsid w:val="00227BD1"/>
    <w:rsid w:val="00233C58"/>
    <w:rsid w:val="0023422B"/>
    <w:rsid w:val="0023480E"/>
    <w:rsid w:val="002414B9"/>
    <w:rsid w:val="00244740"/>
    <w:rsid w:val="00246A52"/>
    <w:rsid w:val="00252428"/>
    <w:rsid w:val="00261C15"/>
    <w:rsid w:val="00261D35"/>
    <w:rsid w:val="002670A2"/>
    <w:rsid w:val="00274083"/>
    <w:rsid w:val="00281BCA"/>
    <w:rsid w:val="00286501"/>
    <w:rsid w:val="0029119D"/>
    <w:rsid w:val="00294B0D"/>
    <w:rsid w:val="0029758A"/>
    <w:rsid w:val="0029786C"/>
    <w:rsid w:val="002A6EB8"/>
    <w:rsid w:val="002C0809"/>
    <w:rsid w:val="002C3CE7"/>
    <w:rsid w:val="002C5D6A"/>
    <w:rsid w:val="002C7B28"/>
    <w:rsid w:val="002D5793"/>
    <w:rsid w:val="002E6559"/>
    <w:rsid w:val="002E7596"/>
    <w:rsid w:val="003029A3"/>
    <w:rsid w:val="0030581F"/>
    <w:rsid w:val="00305B9A"/>
    <w:rsid w:val="00312854"/>
    <w:rsid w:val="003153B3"/>
    <w:rsid w:val="00324615"/>
    <w:rsid w:val="003248E3"/>
    <w:rsid w:val="00331861"/>
    <w:rsid w:val="00334875"/>
    <w:rsid w:val="00340082"/>
    <w:rsid w:val="00341C01"/>
    <w:rsid w:val="003475A3"/>
    <w:rsid w:val="00355AA8"/>
    <w:rsid w:val="00360A4A"/>
    <w:rsid w:val="00364328"/>
    <w:rsid w:val="003678D0"/>
    <w:rsid w:val="00372E3F"/>
    <w:rsid w:val="00376A03"/>
    <w:rsid w:val="00377EC0"/>
    <w:rsid w:val="00383686"/>
    <w:rsid w:val="00393036"/>
    <w:rsid w:val="0039455D"/>
    <w:rsid w:val="003A0822"/>
    <w:rsid w:val="003B4ACD"/>
    <w:rsid w:val="003B7417"/>
    <w:rsid w:val="003C057E"/>
    <w:rsid w:val="003C321E"/>
    <w:rsid w:val="003D5C19"/>
    <w:rsid w:val="003E0ED9"/>
    <w:rsid w:val="003E5BC9"/>
    <w:rsid w:val="003F3266"/>
    <w:rsid w:val="0040344C"/>
    <w:rsid w:val="004047A8"/>
    <w:rsid w:val="00405D6E"/>
    <w:rsid w:val="00412DC4"/>
    <w:rsid w:val="0041524B"/>
    <w:rsid w:val="0042667F"/>
    <w:rsid w:val="004278EA"/>
    <w:rsid w:val="004303AD"/>
    <w:rsid w:val="004310C5"/>
    <w:rsid w:val="00435C00"/>
    <w:rsid w:val="00437D11"/>
    <w:rsid w:val="00441F74"/>
    <w:rsid w:val="00451434"/>
    <w:rsid w:val="00455151"/>
    <w:rsid w:val="00456253"/>
    <w:rsid w:val="00460C7E"/>
    <w:rsid w:val="0046225B"/>
    <w:rsid w:val="0046661B"/>
    <w:rsid w:val="00477B9E"/>
    <w:rsid w:val="00492982"/>
    <w:rsid w:val="004935A0"/>
    <w:rsid w:val="00494649"/>
    <w:rsid w:val="00495282"/>
    <w:rsid w:val="00495937"/>
    <w:rsid w:val="00495A61"/>
    <w:rsid w:val="004A02AA"/>
    <w:rsid w:val="004A288A"/>
    <w:rsid w:val="004A294F"/>
    <w:rsid w:val="004B14B0"/>
    <w:rsid w:val="004B4602"/>
    <w:rsid w:val="004B574A"/>
    <w:rsid w:val="004B78EB"/>
    <w:rsid w:val="004C3CF2"/>
    <w:rsid w:val="004C4A9E"/>
    <w:rsid w:val="004D4FF9"/>
    <w:rsid w:val="004E172A"/>
    <w:rsid w:val="004F6C2C"/>
    <w:rsid w:val="00503335"/>
    <w:rsid w:val="00504BD0"/>
    <w:rsid w:val="00504FEE"/>
    <w:rsid w:val="00510EBF"/>
    <w:rsid w:val="00514086"/>
    <w:rsid w:val="00521522"/>
    <w:rsid w:val="0052605E"/>
    <w:rsid w:val="00526F55"/>
    <w:rsid w:val="005304BE"/>
    <w:rsid w:val="00543AA3"/>
    <w:rsid w:val="0054601C"/>
    <w:rsid w:val="00546E77"/>
    <w:rsid w:val="00555C8C"/>
    <w:rsid w:val="005610AC"/>
    <w:rsid w:val="00563F9E"/>
    <w:rsid w:val="00571A9C"/>
    <w:rsid w:val="00575017"/>
    <w:rsid w:val="00581712"/>
    <w:rsid w:val="00585669"/>
    <w:rsid w:val="0058751A"/>
    <w:rsid w:val="00590786"/>
    <w:rsid w:val="00592258"/>
    <w:rsid w:val="005A16BB"/>
    <w:rsid w:val="005A34D5"/>
    <w:rsid w:val="005C5706"/>
    <w:rsid w:val="005C6C78"/>
    <w:rsid w:val="005D0253"/>
    <w:rsid w:val="005D29E7"/>
    <w:rsid w:val="005D337D"/>
    <w:rsid w:val="005E00FE"/>
    <w:rsid w:val="005E0478"/>
    <w:rsid w:val="005F77B8"/>
    <w:rsid w:val="00602E16"/>
    <w:rsid w:val="00624122"/>
    <w:rsid w:val="00635035"/>
    <w:rsid w:val="00646448"/>
    <w:rsid w:val="00652D5D"/>
    <w:rsid w:val="0065507E"/>
    <w:rsid w:val="006579BA"/>
    <w:rsid w:val="00660013"/>
    <w:rsid w:val="006637AF"/>
    <w:rsid w:val="006643A0"/>
    <w:rsid w:val="00670560"/>
    <w:rsid w:val="00672560"/>
    <w:rsid w:val="0068085B"/>
    <w:rsid w:val="00693296"/>
    <w:rsid w:val="0069606E"/>
    <w:rsid w:val="006A1145"/>
    <w:rsid w:val="006B2D0D"/>
    <w:rsid w:val="006B3BE6"/>
    <w:rsid w:val="006C13A7"/>
    <w:rsid w:val="006C5A62"/>
    <w:rsid w:val="006C71FF"/>
    <w:rsid w:val="006D0DE0"/>
    <w:rsid w:val="006E2184"/>
    <w:rsid w:val="006E410A"/>
    <w:rsid w:val="006E4432"/>
    <w:rsid w:val="006E7768"/>
    <w:rsid w:val="006F2A44"/>
    <w:rsid w:val="006F4F60"/>
    <w:rsid w:val="006F53FB"/>
    <w:rsid w:val="006F55DA"/>
    <w:rsid w:val="006F79A2"/>
    <w:rsid w:val="00712654"/>
    <w:rsid w:val="00714785"/>
    <w:rsid w:val="007157F8"/>
    <w:rsid w:val="0072362C"/>
    <w:rsid w:val="00725CE8"/>
    <w:rsid w:val="00731BF2"/>
    <w:rsid w:val="00735151"/>
    <w:rsid w:val="00745968"/>
    <w:rsid w:val="0075472D"/>
    <w:rsid w:val="00754975"/>
    <w:rsid w:val="0075575C"/>
    <w:rsid w:val="00771A5A"/>
    <w:rsid w:val="00777D5E"/>
    <w:rsid w:val="0078132B"/>
    <w:rsid w:val="0078464E"/>
    <w:rsid w:val="0078566E"/>
    <w:rsid w:val="00795D69"/>
    <w:rsid w:val="007A5D9E"/>
    <w:rsid w:val="007B000A"/>
    <w:rsid w:val="007B0A27"/>
    <w:rsid w:val="007B1630"/>
    <w:rsid w:val="007C045B"/>
    <w:rsid w:val="007C0C2A"/>
    <w:rsid w:val="007C1223"/>
    <w:rsid w:val="007C2EEB"/>
    <w:rsid w:val="007C516A"/>
    <w:rsid w:val="007C78D2"/>
    <w:rsid w:val="007D174B"/>
    <w:rsid w:val="007D5A58"/>
    <w:rsid w:val="007E5D44"/>
    <w:rsid w:val="007F0EEC"/>
    <w:rsid w:val="007F7520"/>
    <w:rsid w:val="007F7858"/>
    <w:rsid w:val="00806C24"/>
    <w:rsid w:val="00807B53"/>
    <w:rsid w:val="00813CA6"/>
    <w:rsid w:val="00815F24"/>
    <w:rsid w:val="0081604E"/>
    <w:rsid w:val="00823CE3"/>
    <w:rsid w:val="00824C3F"/>
    <w:rsid w:val="0083423C"/>
    <w:rsid w:val="00841BCA"/>
    <w:rsid w:val="0084582B"/>
    <w:rsid w:val="00846483"/>
    <w:rsid w:val="00851716"/>
    <w:rsid w:val="00852EF9"/>
    <w:rsid w:val="008534A6"/>
    <w:rsid w:val="00853E2B"/>
    <w:rsid w:val="008623E7"/>
    <w:rsid w:val="0086323F"/>
    <w:rsid w:val="008656DF"/>
    <w:rsid w:val="00876068"/>
    <w:rsid w:val="008815F7"/>
    <w:rsid w:val="0088473C"/>
    <w:rsid w:val="00885202"/>
    <w:rsid w:val="008876D9"/>
    <w:rsid w:val="00887738"/>
    <w:rsid w:val="00892AEE"/>
    <w:rsid w:val="008954E1"/>
    <w:rsid w:val="00895D1C"/>
    <w:rsid w:val="008A0A97"/>
    <w:rsid w:val="008A10AF"/>
    <w:rsid w:val="008A7C4D"/>
    <w:rsid w:val="008B049C"/>
    <w:rsid w:val="008B2A30"/>
    <w:rsid w:val="008B5364"/>
    <w:rsid w:val="008B6198"/>
    <w:rsid w:val="008C15D6"/>
    <w:rsid w:val="008C265D"/>
    <w:rsid w:val="008D1069"/>
    <w:rsid w:val="008D2852"/>
    <w:rsid w:val="008D3049"/>
    <w:rsid w:val="008D5681"/>
    <w:rsid w:val="008E04C2"/>
    <w:rsid w:val="008E7602"/>
    <w:rsid w:val="008E7E0A"/>
    <w:rsid w:val="008F32CE"/>
    <w:rsid w:val="009049E3"/>
    <w:rsid w:val="00904EDF"/>
    <w:rsid w:val="00906268"/>
    <w:rsid w:val="00924C1B"/>
    <w:rsid w:val="00930297"/>
    <w:rsid w:val="00931D52"/>
    <w:rsid w:val="009326EF"/>
    <w:rsid w:val="00933819"/>
    <w:rsid w:val="00934C2C"/>
    <w:rsid w:val="00940E6E"/>
    <w:rsid w:val="00943BBF"/>
    <w:rsid w:val="0095079C"/>
    <w:rsid w:val="009507F3"/>
    <w:rsid w:val="00950F86"/>
    <w:rsid w:val="009558AC"/>
    <w:rsid w:val="009623FF"/>
    <w:rsid w:val="00962EFE"/>
    <w:rsid w:val="00964927"/>
    <w:rsid w:val="0096604E"/>
    <w:rsid w:val="009714DB"/>
    <w:rsid w:val="00976023"/>
    <w:rsid w:val="009807F7"/>
    <w:rsid w:val="009902CD"/>
    <w:rsid w:val="00991112"/>
    <w:rsid w:val="00991270"/>
    <w:rsid w:val="009A7060"/>
    <w:rsid w:val="009A78B3"/>
    <w:rsid w:val="009B28F0"/>
    <w:rsid w:val="009B3C8C"/>
    <w:rsid w:val="009B5FDE"/>
    <w:rsid w:val="009B6A53"/>
    <w:rsid w:val="009D01CB"/>
    <w:rsid w:val="009D03A6"/>
    <w:rsid w:val="009E29E1"/>
    <w:rsid w:val="009E3D07"/>
    <w:rsid w:val="009F3244"/>
    <w:rsid w:val="009F5B3D"/>
    <w:rsid w:val="00A02420"/>
    <w:rsid w:val="00A02CE5"/>
    <w:rsid w:val="00A030F6"/>
    <w:rsid w:val="00A03407"/>
    <w:rsid w:val="00A43C3A"/>
    <w:rsid w:val="00A4630E"/>
    <w:rsid w:val="00A50093"/>
    <w:rsid w:val="00A50D30"/>
    <w:rsid w:val="00A51284"/>
    <w:rsid w:val="00A5133C"/>
    <w:rsid w:val="00A55351"/>
    <w:rsid w:val="00A60A85"/>
    <w:rsid w:val="00A70FA2"/>
    <w:rsid w:val="00A740ED"/>
    <w:rsid w:val="00A80D66"/>
    <w:rsid w:val="00A81001"/>
    <w:rsid w:val="00A94B86"/>
    <w:rsid w:val="00A96899"/>
    <w:rsid w:val="00AA3082"/>
    <w:rsid w:val="00AB0581"/>
    <w:rsid w:val="00AB1262"/>
    <w:rsid w:val="00AB2002"/>
    <w:rsid w:val="00AD0A11"/>
    <w:rsid w:val="00AD7B55"/>
    <w:rsid w:val="00AF04FB"/>
    <w:rsid w:val="00AF0917"/>
    <w:rsid w:val="00AF3023"/>
    <w:rsid w:val="00B05E8E"/>
    <w:rsid w:val="00B10FAC"/>
    <w:rsid w:val="00B24422"/>
    <w:rsid w:val="00B25F52"/>
    <w:rsid w:val="00B6043F"/>
    <w:rsid w:val="00B60BEF"/>
    <w:rsid w:val="00B631BD"/>
    <w:rsid w:val="00B63DBC"/>
    <w:rsid w:val="00B658B1"/>
    <w:rsid w:val="00B66DB6"/>
    <w:rsid w:val="00B7154C"/>
    <w:rsid w:val="00B72B0A"/>
    <w:rsid w:val="00B75397"/>
    <w:rsid w:val="00B82FC8"/>
    <w:rsid w:val="00BB55B7"/>
    <w:rsid w:val="00BC7442"/>
    <w:rsid w:val="00BC77E2"/>
    <w:rsid w:val="00BC7A9C"/>
    <w:rsid w:val="00BD1482"/>
    <w:rsid w:val="00BD30BD"/>
    <w:rsid w:val="00BD49B9"/>
    <w:rsid w:val="00BE0829"/>
    <w:rsid w:val="00BE0F1A"/>
    <w:rsid w:val="00BE21CB"/>
    <w:rsid w:val="00BE2E69"/>
    <w:rsid w:val="00BE46CF"/>
    <w:rsid w:val="00BE49FC"/>
    <w:rsid w:val="00BE5069"/>
    <w:rsid w:val="00BE7108"/>
    <w:rsid w:val="00BE7B18"/>
    <w:rsid w:val="00BF4832"/>
    <w:rsid w:val="00BF5867"/>
    <w:rsid w:val="00C00F72"/>
    <w:rsid w:val="00C05892"/>
    <w:rsid w:val="00C07326"/>
    <w:rsid w:val="00C12DAF"/>
    <w:rsid w:val="00C14968"/>
    <w:rsid w:val="00C17725"/>
    <w:rsid w:val="00C22B67"/>
    <w:rsid w:val="00C22BE9"/>
    <w:rsid w:val="00C34FC4"/>
    <w:rsid w:val="00C353C8"/>
    <w:rsid w:val="00C3609A"/>
    <w:rsid w:val="00C428E9"/>
    <w:rsid w:val="00C449B4"/>
    <w:rsid w:val="00C460C2"/>
    <w:rsid w:val="00C6785F"/>
    <w:rsid w:val="00C7593D"/>
    <w:rsid w:val="00C7648F"/>
    <w:rsid w:val="00C77B4E"/>
    <w:rsid w:val="00C80247"/>
    <w:rsid w:val="00C83D28"/>
    <w:rsid w:val="00CB66B7"/>
    <w:rsid w:val="00CC404D"/>
    <w:rsid w:val="00CC4BC5"/>
    <w:rsid w:val="00CC75DF"/>
    <w:rsid w:val="00CE6CF4"/>
    <w:rsid w:val="00CE74C2"/>
    <w:rsid w:val="00CF0E54"/>
    <w:rsid w:val="00CF5E19"/>
    <w:rsid w:val="00CF760A"/>
    <w:rsid w:val="00D02986"/>
    <w:rsid w:val="00D0575D"/>
    <w:rsid w:val="00D06117"/>
    <w:rsid w:val="00D162D8"/>
    <w:rsid w:val="00D20193"/>
    <w:rsid w:val="00D20A9C"/>
    <w:rsid w:val="00D3396D"/>
    <w:rsid w:val="00D33C4D"/>
    <w:rsid w:val="00D425D2"/>
    <w:rsid w:val="00D4513C"/>
    <w:rsid w:val="00D47B33"/>
    <w:rsid w:val="00D507F8"/>
    <w:rsid w:val="00D532FE"/>
    <w:rsid w:val="00D57D40"/>
    <w:rsid w:val="00D6017D"/>
    <w:rsid w:val="00D65BB2"/>
    <w:rsid w:val="00D66F77"/>
    <w:rsid w:val="00D6754D"/>
    <w:rsid w:val="00D715D4"/>
    <w:rsid w:val="00D80FD1"/>
    <w:rsid w:val="00D82AF6"/>
    <w:rsid w:val="00D83582"/>
    <w:rsid w:val="00D84B3C"/>
    <w:rsid w:val="00D85ACE"/>
    <w:rsid w:val="00D87E32"/>
    <w:rsid w:val="00D918A5"/>
    <w:rsid w:val="00DB29A7"/>
    <w:rsid w:val="00DC205D"/>
    <w:rsid w:val="00DC656C"/>
    <w:rsid w:val="00DD0130"/>
    <w:rsid w:val="00DD6B99"/>
    <w:rsid w:val="00DE5058"/>
    <w:rsid w:val="00DF6FD3"/>
    <w:rsid w:val="00DF75BF"/>
    <w:rsid w:val="00E15E6D"/>
    <w:rsid w:val="00E209DE"/>
    <w:rsid w:val="00E250E6"/>
    <w:rsid w:val="00E3060C"/>
    <w:rsid w:val="00E353D0"/>
    <w:rsid w:val="00E41E79"/>
    <w:rsid w:val="00E5327D"/>
    <w:rsid w:val="00E539BF"/>
    <w:rsid w:val="00E56495"/>
    <w:rsid w:val="00E7156F"/>
    <w:rsid w:val="00E71AB5"/>
    <w:rsid w:val="00E732FC"/>
    <w:rsid w:val="00E84751"/>
    <w:rsid w:val="00E85A7B"/>
    <w:rsid w:val="00E871EB"/>
    <w:rsid w:val="00E87709"/>
    <w:rsid w:val="00EA124E"/>
    <w:rsid w:val="00EA6682"/>
    <w:rsid w:val="00EB34AE"/>
    <w:rsid w:val="00EB462A"/>
    <w:rsid w:val="00EB6C90"/>
    <w:rsid w:val="00EC1EFF"/>
    <w:rsid w:val="00EC2E82"/>
    <w:rsid w:val="00EC6051"/>
    <w:rsid w:val="00EC72DF"/>
    <w:rsid w:val="00ED2193"/>
    <w:rsid w:val="00ED6BDF"/>
    <w:rsid w:val="00EE3A5B"/>
    <w:rsid w:val="00EE5838"/>
    <w:rsid w:val="00EE6DED"/>
    <w:rsid w:val="00EF13B0"/>
    <w:rsid w:val="00F04C44"/>
    <w:rsid w:val="00F139FF"/>
    <w:rsid w:val="00F16759"/>
    <w:rsid w:val="00F20F66"/>
    <w:rsid w:val="00F2199A"/>
    <w:rsid w:val="00F27D0B"/>
    <w:rsid w:val="00F35B84"/>
    <w:rsid w:val="00F4318B"/>
    <w:rsid w:val="00F43380"/>
    <w:rsid w:val="00F52C1F"/>
    <w:rsid w:val="00F55C54"/>
    <w:rsid w:val="00F62116"/>
    <w:rsid w:val="00F73BC5"/>
    <w:rsid w:val="00F7657A"/>
    <w:rsid w:val="00F80D47"/>
    <w:rsid w:val="00F8292A"/>
    <w:rsid w:val="00F832C2"/>
    <w:rsid w:val="00F86B56"/>
    <w:rsid w:val="00FA7DA4"/>
    <w:rsid w:val="00FB2F10"/>
    <w:rsid w:val="00FB5281"/>
    <w:rsid w:val="00FC25E3"/>
    <w:rsid w:val="00FC5FF6"/>
    <w:rsid w:val="00FD1115"/>
    <w:rsid w:val="00FD13F6"/>
    <w:rsid w:val="00FD45AF"/>
    <w:rsid w:val="00FE3D6F"/>
    <w:rsid w:val="00FE59D2"/>
    <w:rsid w:val="00FF2F74"/>
    <w:rsid w:val="00FF782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D4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68"/>
    <w:pPr>
      <w:spacing w:after="200" w:line="276" w:lineRule="auto"/>
    </w:pPr>
    <w:rPr>
      <w:sz w:val="24"/>
      <w:szCs w:val="24"/>
      <w:lang w:eastAsia="en-US"/>
    </w:rPr>
  </w:style>
  <w:style w:type="paragraph" w:styleId="Heading1">
    <w:name w:val="heading 1"/>
    <w:basedOn w:val="Normal"/>
    <w:next w:val="Normal"/>
    <w:link w:val="Heading1Char"/>
    <w:uiPriority w:val="9"/>
    <w:qFormat/>
    <w:rsid w:val="00F20F66"/>
    <w:pPr>
      <w:keepNext/>
      <w:keepLines/>
      <w:spacing w:before="240" w:after="0"/>
      <w:outlineLvl w:val="0"/>
    </w:pPr>
    <w:rPr>
      <w:rFonts w:ascii="Aino" w:eastAsiaTheme="majorEastAsia" w:hAnsi="Aino"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F20F66"/>
    <w:pPr>
      <w:keepNext/>
      <w:keepLines/>
      <w:spacing w:before="480" w:after="480"/>
      <w:outlineLvl w:val="1"/>
    </w:pPr>
    <w:rPr>
      <w:rFonts w:ascii="Aino" w:eastAsiaTheme="majorEastAsia" w:hAnsi="Aino"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223"/>
    <w:pPr>
      <w:ind w:left="720"/>
      <w:contextualSpacing/>
    </w:pPr>
  </w:style>
  <w:style w:type="paragraph" w:styleId="BalloonText">
    <w:name w:val="Balloon Text"/>
    <w:basedOn w:val="Normal"/>
    <w:link w:val="BalloonTextChar"/>
    <w:uiPriority w:val="99"/>
    <w:semiHidden/>
    <w:unhideWhenUsed/>
    <w:rsid w:val="00D47B3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7B33"/>
    <w:rPr>
      <w:rFonts w:ascii="Tahoma" w:hAnsi="Tahoma" w:cs="Tahoma"/>
      <w:sz w:val="16"/>
      <w:szCs w:val="16"/>
    </w:rPr>
  </w:style>
  <w:style w:type="paragraph" w:styleId="Header">
    <w:name w:val="header"/>
    <w:basedOn w:val="Normal"/>
    <w:link w:val="HeaderChar"/>
    <w:uiPriority w:val="99"/>
    <w:unhideWhenUsed/>
    <w:rsid w:val="009F3244"/>
    <w:pPr>
      <w:tabs>
        <w:tab w:val="center" w:pos="4536"/>
        <w:tab w:val="right" w:pos="9072"/>
      </w:tabs>
    </w:pPr>
    <w:rPr>
      <w:lang w:val="x-none"/>
    </w:rPr>
  </w:style>
  <w:style w:type="character" w:customStyle="1" w:styleId="HeaderChar">
    <w:name w:val="Header Char"/>
    <w:link w:val="Header"/>
    <w:uiPriority w:val="99"/>
    <w:rsid w:val="009F3244"/>
    <w:rPr>
      <w:sz w:val="24"/>
      <w:szCs w:val="24"/>
      <w:lang w:eastAsia="en-US"/>
    </w:rPr>
  </w:style>
  <w:style w:type="paragraph" w:styleId="Footer">
    <w:name w:val="footer"/>
    <w:basedOn w:val="Normal"/>
    <w:link w:val="FooterChar"/>
    <w:uiPriority w:val="99"/>
    <w:unhideWhenUsed/>
    <w:rsid w:val="009F3244"/>
    <w:pPr>
      <w:tabs>
        <w:tab w:val="center" w:pos="4536"/>
        <w:tab w:val="right" w:pos="9072"/>
      </w:tabs>
    </w:pPr>
    <w:rPr>
      <w:lang w:val="x-none"/>
    </w:rPr>
  </w:style>
  <w:style w:type="character" w:customStyle="1" w:styleId="FooterChar">
    <w:name w:val="Footer Char"/>
    <w:link w:val="Footer"/>
    <w:uiPriority w:val="99"/>
    <w:rsid w:val="009F3244"/>
    <w:rPr>
      <w:sz w:val="24"/>
      <w:szCs w:val="24"/>
      <w:lang w:eastAsia="en-US"/>
    </w:rPr>
  </w:style>
  <w:style w:type="character" w:styleId="CommentReference">
    <w:name w:val="annotation reference"/>
    <w:uiPriority w:val="99"/>
    <w:semiHidden/>
    <w:rsid w:val="00FD45AF"/>
    <w:rPr>
      <w:sz w:val="16"/>
      <w:szCs w:val="16"/>
    </w:rPr>
  </w:style>
  <w:style w:type="paragraph" w:styleId="CommentText">
    <w:name w:val="annotation text"/>
    <w:basedOn w:val="Normal"/>
    <w:link w:val="CommentTextChar"/>
    <w:uiPriority w:val="99"/>
    <w:semiHidden/>
    <w:rsid w:val="00FD45AF"/>
    <w:pPr>
      <w:spacing w:after="0" w:line="240" w:lineRule="auto"/>
    </w:pPr>
    <w:rPr>
      <w:rFonts w:eastAsia="Times New Roman"/>
      <w:sz w:val="20"/>
      <w:szCs w:val="20"/>
      <w:lang w:val="x-none" w:eastAsia="x-none"/>
    </w:rPr>
  </w:style>
  <w:style w:type="character" w:customStyle="1" w:styleId="CommentTextChar">
    <w:name w:val="Comment Text Char"/>
    <w:link w:val="CommentText"/>
    <w:uiPriority w:val="99"/>
    <w:semiHidden/>
    <w:rsid w:val="00FD45AF"/>
    <w:rPr>
      <w:rFonts w:eastAsia="Times New Roman"/>
    </w:rPr>
  </w:style>
  <w:style w:type="character" w:styleId="Hyperlink">
    <w:name w:val="Hyperlink"/>
    <w:semiHidden/>
    <w:rsid w:val="002C5D6A"/>
    <w:rPr>
      <w:color w:val="0000FF"/>
      <w:u w:val="single"/>
    </w:rPr>
  </w:style>
  <w:style w:type="character" w:styleId="FollowedHyperlink">
    <w:name w:val="FollowedHyperlink"/>
    <w:uiPriority w:val="99"/>
    <w:semiHidden/>
    <w:unhideWhenUsed/>
    <w:rsid w:val="00BD30BD"/>
    <w:rPr>
      <w:color w:val="800080"/>
      <w:u w:val="single"/>
    </w:rPr>
  </w:style>
  <w:style w:type="character" w:styleId="Strong">
    <w:name w:val="Strong"/>
    <w:uiPriority w:val="22"/>
    <w:qFormat/>
    <w:rsid w:val="006E2184"/>
    <w:rPr>
      <w:b/>
      <w:bCs/>
    </w:rPr>
  </w:style>
  <w:style w:type="paragraph" w:styleId="CommentSubject">
    <w:name w:val="annotation subject"/>
    <w:basedOn w:val="CommentText"/>
    <w:next w:val="CommentText"/>
    <w:link w:val="CommentSubjectChar"/>
    <w:uiPriority w:val="99"/>
    <w:semiHidden/>
    <w:unhideWhenUsed/>
    <w:rsid w:val="00084E71"/>
    <w:pPr>
      <w:spacing w:after="200" w:line="276" w:lineRule="auto"/>
    </w:pPr>
    <w:rPr>
      <w:rFonts w:eastAsia="Calibri"/>
      <w:b/>
      <w:bCs/>
      <w:lang w:val="et-EE" w:eastAsia="en-US"/>
    </w:rPr>
  </w:style>
  <w:style w:type="character" w:customStyle="1" w:styleId="CommentSubjectChar">
    <w:name w:val="Comment Subject Char"/>
    <w:link w:val="CommentSubject"/>
    <w:uiPriority w:val="99"/>
    <w:semiHidden/>
    <w:rsid w:val="00084E71"/>
    <w:rPr>
      <w:rFonts w:eastAsia="Times New Roman"/>
      <w:b/>
      <w:bCs/>
      <w:lang w:eastAsia="en-US"/>
    </w:rPr>
  </w:style>
  <w:style w:type="character" w:customStyle="1" w:styleId="ng-binding">
    <w:name w:val="ng-binding"/>
    <w:basedOn w:val="DefaultParagraphFont"/>
    <w:rsid w:val="00364328"/>
  </w:style>
  <w:style w:type="character" w:customStyle="1" w:styleId="inline-comment-marker">
    <w:name w:val="inline-comment-marker"/>
    <w:basedOn w:val="DefaultParagraphFont"/>
    <w:rsid w:val="00543AA3"/>
  </w:style>
  <w:style w:type="paragraph" w:customStyle="1" w:styleId="Default">
    <w:name w:val="Default"/>
    <w:rsid w:val="005E0478"/>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CC404D"/>
    <w:rPr>
      <w:color w:val="605E5C"/>
      <w:shd w:val="clear" w:color="auto" w:fill="E1DFDD"/>
    </w:rPr>
  </w:style>
  <w:style w:type="character" w:customStyle="1" w:styleId="Heading1Char">
    <w:name w:val="Heading 1 Char"/>
    <w:basedOn w:val="DefaultParagraphFont"/>
    <w:link w:val="Heading1"/>
    <w:uiPriority w:val="9"/>
    <w:rsid w:val="00F20F66"/>
    <w:rPr>
      <w:rFonts w:ascii="Aino" w:eastAsiaTheme="majorEastAsia" w:hAnsi="Aino" w:cstheme="majorBidi"/>
      <w:color w:val="2E74B5" w:themeColor="accent1" w:themeShade="BF"/>
      <w:sz w:val="40"/>
      <w:szCs w:val="32"/>
      <w:lang w:eastAsia="en-US"/>
    </w:rPr>
  </w:style>
  <w:style w:type="character" w:customStyle="1" w:styleId="Heading2Char">
    <w:name w:val="Heading 2 Char"/>
    <w:basedOn w:val="DefaultParagraphFont"/>
    <w:link w:val="Heading2"/>
    <w:uiPriority w:val="9"/>
    <w:rsid w:val="00F20F66"/>
    <w:rPr>
      <w:rFonts w:ascii="Aino" w:eastAsiaTheme="majorEastAsia" w:hAnsi="Aino" w:cstheme="majorBidi"/>
      <w:color w:val="2E74B5" w:themeColor="accent1" w:themeShade="BF"/>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a.pria.ee/login/"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ia.pria.ee/log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www.pria.ee/toetused/koolikava-toetus-20252026"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info@pria.ee"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329B-40A0-49FD-AF70-EE9C9DFF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1052</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Links>
    <vt:vector size="24" baseType="variant">
      <vt:variant>
        <vt:i4>1966163</vt:i4>
      </vt:variant>
      <vt:variant>
        <vt:i4>9</vt:i4>
      </vt:variant>
      <vt:variant>
        <vt:i4>0</vt:i4>
      </vt:variant>
      <vt:variant>
        <vt:i4>5</vt:i4>
      </vt:variant>
      <vt:variant>
        <vt:lpwstr>http://www.pria.ee/et/ePRIA/Volitamine/ePRIAvolikiri</vt:lpwstr>
      </vt:variant>
      <vt:variant>
        <vt:lpwstr/>
      </vt:variant>
      <vt:variant>
        <vt:i4>4128786</vt:i4>
      </vt:variant>
      <vt:variant>
        <vt:i4>6</vt:i4>
      </vt:variant>
      <vt:variant>
        <vt:i4>0</vt:i4>
      </vt:variant>
      <vt:variant>
        <vt:i4>5</vt:i4>
      </vt:variant>
      <vt:variant>
        <vt:lpwstr>mailto:kliendiregister@pria.ee</vt:lpwstr>
      </vt:variant>
      <vt:variant>
        <vt:lpwstr/>
      </vt:variant>
      <vt:variant>
        <vt:i4>4456490</vt:i4>
      </vt:variant>
      <vt:variant>
        <vt:i4>3</vt:i4>
      </vt:variant>
      <vt:variant>
        <vt:i4>0</vt:i4>
      </vt:variant>
      <vt:variant>
        <vt:i4>5</vt:i4>
      </vt:variant>
      <vt:variant>
        <vt:lpwstr>\\arib\pria\kodukataloogid\keskus\aardo\meetmed\AppData\Local\Microsoft\Windows\Temporary Internet Files\Content.Outlook\FNAV12ZG\www.pria.ee\et\ePRIA\Leping\Lepingjuriidiliseleisikule</vt:lpwstr>
      </vt:variant>
      <vt:variant>
        <vt:lpwstr/>
      </vt:variant>
      <vt:variant>
        <vt:i4>4128786</vt:i4>
      </vt:variant>
      <vt:variant>
        <vt:i4>0</vt:i4>
      </vt:variant>
      <vt:variant>
        <vt:i4>0</vt:i4>
      </vt:variant>
      <vt:variant>
        <vt:i4>5</vt:i4>
      </vt:variant>
      <vt:variant>
        <vt:lpwstr>mailto:kliendiregister@pria.ee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2025-09-24T06:16:00Z</dcterms:created>
  <dcterms:modified xsi:type="dcterms:W3CDTF">2025-09-24T12:08:00Z</dcterms:modified>
</cp:coreProperties>
</file>