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A6B6" w14:textId="77777777" w:rsidR="00EC4232" w:rsidRDefault="00596368">
      <w:pPr>
        <w:pStyle w:val="Heading1"/>
        <w:ind w:left="197" w:right="11"/>
      </w:pPr>
      <w:r>
        <w:t xml:space="preserve">Põllumajanduse Registrite ja Informatsiooni Amet AMETIJUHEND </w:t>
      </w:r>
    </w:p>
    <w:p w14:paraId="2F6C8629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98" w:type="dxa"/>
        <w:tblInd w:w="25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4820"/>
      </w:tblGrid>
      <w:tr w:rsidR="00EC4232" w14:paraId="3F6AFAE1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97E7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Teenistuskoha nimetus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DED" w14:textId="77777777" w:rsidR="00EC4232" w:rsidRDefault="00EF1BBE"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Pr="00EF1BBE">
              <w:rPr>
                <w:rFonts w:ascii="Times New Roman" w:eastAsia="Times New Roman" w:hAnsi="Times New Roman" w:cs="Times New Roman"/>
                <w:sz w:val="24"/>
              </w:rPr>
              <w:t>ärelevalve- ja arendusspetsialist</w:t>
            </w:r>
          </w:p>
        </w:tc>
      </w:tr>
      <w:tr w:rsidR="00EC4232" w14:paraId="0E384710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2E8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179A" w14:textId="100D9673" w:rsidR="00EC4232" w:rsidRPr="00355516" w:rsidRDefault="0035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16">
              <w:rPr>
                <w:rFonts w:ascii="Times New Roman" w:hAnsi="Times New Roman" w:cs="Times New Roman"/>
                <w:sz w:val="24"/>
                <w:szCs w:val="24"/>
              </w:rPr>
              <w:t>Ulvi Kuusik</w:t>
            </w:r>
          </w:p>
        </w:tc>
      </w:tr>
      <w:tr w:rsidR="00EC4232" w14:paraId="33F37ADD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BAB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Koht asutuse struktuuris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9434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Kontrolliosakond </w:t>
            </w:r>
          </w:p>
        </w:tc>
      </w:tr>
      <w:tr w:rsidR="00EC4232" w14:paraId="38053053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050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Vahetu juht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03D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4A74D7E3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A3AA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Alluvad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7D7C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Ei ole </w:t>
            </w:r>
          </w:p>
        </w:tc>
      </w:tr>
      <w:tr w:rsidR="00EC4232" w14:paraId="2737CB1C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F122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Esimene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51C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4232" w14:paraId="70DFDD9D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C3E5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Teine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00C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2073268B" w14:textId="77777777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765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Keda asendab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552B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>i, haldusuurijat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 xml:space="preserve">haldusuurija-nõunikku, </w:t>
            </w:r>
            <w:r w:rsidR="00805585">
              <w:rPr>
                <w:rFonts w:ascii="Times New Roman" w:eastAsia="Times New Roman" w:hAnsi="Times New Roman" w:cs="Times New Roman"/>
                <w:sz w:val="24"/>
              </w:rPr>
              <w:t>kontrolliosakonna juhatajat, kontrolliosakonna juhataja asetäitjat</w:t>
            </w:r>
          </w:p>
        </w:tc>
      </w:tr>
      <w:tr w:rsidR="00EC4232" w14:paraId="1BDE8A0A" w14:textId="77777777"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6C1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Hindamine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629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Kohustuslik arengu- ja hindamisvestlus vahetu juhiga vähemalt 1 kord aastas </w:t>
            </w:r>
          </w:p>
        </w:tc>
      </w:tr>
    </w:tbl>
    <w:p w14:paraId="43625EA0" w14:textId="77777777" w:rsidR="00EC4232" w:rsidRDefault="00596368" w:rsidP="00417112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FD4F46C" w14:textId="77777777" w:rsidR="00EC4232" w:rsidRDefault="00596368">
      <w:pPr>
        <w:pStyle w:val="Heading1"/>
        <w:spacing w:after="49"/>
        <w:ind w:left="197" w:right="5"/>
      </w:pPr>
      <w:r>
        <w:t xml:space="preserve">TÖÖ LÜHIKIRJELDUS </w:t>
      </w:r>
    </w:p>
    <w:p w14:paraId="17B193FA" w14:textId="77777777" w:rsidR="00EC4232" w:rsidRDefault="00596368">
      <w:pPr>
        <w:spacing w:after="10" w:line="249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Töö eesmärgiks on tõhusa kontrollitegevuse kaudu, mis on preventsiooni üheks väljundiks, kaitsta sead</w:t>
      </w:r>
      <w:r w:rsidR="005113BF">
        <w:rPr>
          <w:rFonts w:ascii="Times New Roman" w:eastAsia="Times New Roman" w:hAnsi="Times New Roman" w:cs="Times New Roman"/>
          <w:sz w:val="24"/>
        </w:rPr>
        <w:t>uskuulekate taotlejate huvisid kui ka Euroopa Liidu ja Eesti riigi finantshuve.</w:t>
      </w:r>
      <w:r>
        <w:rPr>
          <w:rFonts w:ascii="Times New Roman" w:eastAsia="Times New Roman" w:hAnsi="Times New Roman" w:cs="Times New Roman"/>
          <w:sz w:val="24"/>
        </w:rPr>
        <w:t xml:space="preserve"> Teenistuja juhindub oma töös avaliku teenistuse seadusest, tööga seotud õigusaktidest, Põllumajanduse Registrite ja Informatsiooni Ameti (edaspidi PRIA) ja osakonna põhimäärusest, sisekorraeeskirjast, PRIA teenindusstandardist</w:t>
      </w:r>
      <w:r w:rsidR="005113BF">
        <w:rPr>
          <w:rFonts w:ascii="Times New Roman" w:eastAsia="Times New Roman" w:hAnsi="Times New Roman" w:cs="Times New Roman"/>
          <w:sz w:val="24"/>
        </w:rPr>
        <w:t xml:space="preserve"> ja teistest asutuse sisest tööd reguleerivatest eeskirjadest ja juhenditest, samuti ka</w:t>
      </w:r>
      <w:r>
        <w:rPr>
          <w:rFonts w:ascii="Times New Roman" w:eastAsia="Times New Roman" w:hAnsi="Times New Roman" w:cs="Times New Roman"/>
          <w:sz w:val="24"/>
        </w:rPr>
        <w:t xml:space="preserve"> antud ametijuhendist. </w:t>
      </w:r>
    </w:p>
    <w:p w14:paraId="12868EE7" w14:textId="77777777" w:rsidR="00E33C3B" w:rsidRDefault="00957257" w:rsidP="00E33C3B">
      <w:pPr>
        <w:ind w:left="3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>
        <w:rPr>
          <w:rFonts w:ascii="Times New Roman" w:eastAsia="Times New Roman" w:hAnsi="Times New Roman" w:cs="Times New Roman"/>
          <w:sz w:val="24"/>
        </w:rPr>
        <w:t>i</w:t>
      </w:r>
      <w:r w:rsidR="00E33C3B">
        <w:rPr>
          <w:rFonts w:ascii="Times New Roman" w:eastAsia="Times New Roman" w:hAnsi="Times New Roman" w:cs="Times New Roman"/>
          <w:sz w:val="24"/>
        </w:rPr>
        <w:t xml:space="preserve"> tööülesannete hulka kuulub eelkõige EAGF, Maaelu Arengukava ja kalandusfondide meetmete administreerimisel tuvastatud rikkumistest teavitamine Euroopa Komisjonile. Samuti kuulub</w:t>
      </w:r>
      <w:r w:rsidR="00E33C3B" w:rsidRPr="00E33C3B">
        <w:rPr>
          <w:rFonts w:ascii="Times New Roman" w:eastAsia="Times New Roman" w:hAnsi="Times New Roman" w:cs="Times New Roman"/>
          <w:sz w:val="24"/>
        </w:rPr>
        <w:t xml:space="preserve"> </w:t>
      </w:r>
      <w:r w:rsidR="00E33C3B">
        <w:rPr>
          <w:rFonts w:ascii="Times New Roman" w:eastAsia="Times New Roman" w:hAnsi="Times New Roman" w:cs="Times New Roman"/>
          <w:sz w:val="24"/>
        </w:rPr>
        <w:t>j</w:t>
      </w:r>
      <w:r w:rsidR="00E33C3B"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 w:rsidR="00E33C3B">
        <w:rPr>
          <w:rFonts w:ascii="Times New Roman" w:eastAsia="Times New Roman" w:hAnsi="Times New Roman" w:cs="Times New Roman"/>
          <w:sz w:val="24"/>
        </w:rPr>
        <w:t>i tööülesannete hulka EAGF raames antavate toetuste osas läbi viidavate järelkontrollide koordineerimine, aga samuti ka teise kontrolliosakonna järelevalve- ja arendusspetsialisti tegevusvaldkonda jäävate järelkontrollide läbiviimise koordineerimine</w:t>
      </w:r>
      <w:r w:rsidR="00E33C3B" w:rsidRPr="00E33C3B">
        <w:rPr>
          <w:rFonts w:ascii="Times New Roman" w:eastAsia="Times New Roman" w:hAnsi="Times New Roman" w:cs="Times New Roman"/>
          <w:sz w:val="24"/>
        </w:rPr>
        <w:t xml:space="preserve"> </w:t>
      </w:r>
      <w:r w:rsidR="00E33C3B">
        <w:rPr>
          <w:rFonts w:ascii="Times New Roman" w:eastAsia="Times New Roman" w:hAnsi="Times New Roman" w:cs="Times New Roman"/>
          <w:sz w:val="24"/>
        </w:rPr>
        <w:t>Maaelu Arengukava ja kalandusfondide meetmete osas viimase äraolekul või suurenenud töökoormuse olukorras.</w:t>
      </w:r>
    </w:p>
    <w:p w14:paraId="4F24E66B" w14:textId="77777777" w:rsidR="00EC4232" w:rsidRDefault="0067028D">
      <w:pPr>
        <w:spacing w:after="10" w:line="249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Samuti kuulub ametiülesannete hulka PRIA kontrolliosakonna arendusvajaduste kaardistamine ning koostöös PRIA teiste asjasse puutuvate struktuuriüksustega või väliste koostööpartneritega arendusprotsesside algatamine, läbiviimine, neis osalemine ja vajadusel nende koordineerimine.</w:t>
      </w:r>
      <w:r w:rsidR="00596368">
        <w:rPr>
          <w:rFonts w:ascii="Times New Roman" w:eastAsia="Times New Roman" w:hAnsi="Times New Roman" w:cs="Times New Roman"/>
          <w:sz w:val="24"/>
        </w:rPr>
        <w:t xml:space="preserve"> Tööülesannete täitmisel koostööpartnerite ja taotlejatega suheldes tuleb arvestada hea klienditeeninduse tavadega. </w:t>
      </w:r>
    </w:p>
    <w:p w14:paraId="55A8810B" w14:textId="77777777" w:rsidR="00EC4232" w:rsidRDefault="00596368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B6B99" w14:textId="77777777" w:rsidR="009056AB" w:rsidRDefault="009056AB">
      <w:pPr>
        <w:pStyle w:val="Heading1"/>
        <w:spacing w:after="47"/>
        <w:ind w:left="197" w:right="4"/>
      </w:pPr>
    </w:p>
    <w:p w14:paraId="000B95F1" w14:textId="77777777" w:rsidR="009056AB" w:rsidRDefault="009056AB">
      <w:pPr>
        <w:pStyle w:val="Heading1"/>
        <w:spacing w:after="47"/>
        <w:ind w:left="197" w:right="4"/>
      </w:pPr>
    </w:p>
    <w:p w14:paraId="5783EB5B" w14:textId="77777777" w:rsidR="009056AB" w:rsidRDefault="009056AB" w:rsidP="009056AB"/>
    <w:p w14:paraId="7AE8F3B9" w14:textId="77777777" w:rsidR="009056AB" w:rsidRPr="009056AB" w:rsidRDefault="009056AB" w:rsidP="009056AB"/>
    <w:p w14:paraId="55DAFCBD" w14:textId="77777777" w:rsidR="00EC4232" w:rsidRDefault="00596368">
      <w:pPr>
        <w:pStyle w:val="Heading1"/>
        <w:spacing w:after="47"/>
        <w:ind w:left="197" w:right="4"/>
      </w:pPr>
      <w:r>
        <w:lastRenderedPageBreak/>
        <w:t xml:space="preserve">TEENISTUSKOHUSTUSED </w:t>
      </w:r>
    </w:p>
    <w:p w14:paraId="4D1EB44D" w14:textId="77777777" w:rsidR="00EC4232" w:rsidRDefault="00596368" w:rsidP="009056A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57" w:type="dxa"/>
        <w:tblInd w:w="252" w:type="dxa"/>
        <w:tblLayout w:type="fixed"/>
        <w:tblCellMar>
          <w:top w:w="35" w:type="dxa"/>
        </w:tblCellMar>
        <w:tblLook w:val="04A0" w:firstRow="1" w:lastRow="0" w:firstColumn="1" w:lastColumn="0" w:noHBand="0" w:noVBand="1"/>
      </w:tblPr>
      <w:tblGrid>
        <w:gridCol w:w="3507"/>
        <w:gridCol w:w="64"/>
        <w:gridCol w:w="5386"/>
      </w:tblGrid>
      <w:tr w:rsidR="00EC4232" w14:paraId="30B94ABF" w14:textId="77777777" w:rsidTr="003C5FFB">
        <w:trPr>
          <w:trHeight w:val="41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F6A" w14:textId="77777777" w:rsidR="00EC4232" w:rsidRDefault="009056AB" w:rsidP="009056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Peamised tööülesanded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BF80" w14:textId="77777777" w:rsidR="00EC4232" w:rsidRDefault="009056AB" w:rsidP="009056AB">
            <w:pPr>
              <w:pStyle w:val="ListParagraph"/>
              <w:ind w:lef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Töötulemused ja kvaliteet</w:t>
            </w:r>
          </w:p>
        </w:tc>
      </w:tr>
      <w:tr w:rsidR="009056AB" w14:paraId="7CF6FC35" w14:textId="77777777" w:rsidTr="003C5FFB">
        <w:trPr>
          <w:trHeight w:val="139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5289" w14:textId="77777777" w:rsidR="009056AB" w:rsidRDefault="009056AB" w:rsidP="003000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EAGF ja Maaelu Arengukava ning kalandusfondide (EKF, EMKF ja </w:t>
            </w:r>
            <w:r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meetmete </w:t>
            </w:r>
          </w:p>
          <w:p w14:paraId="62EC20BE" w14:textId="77777777" w:rsidR="009056AB" w:rsidRDefault="009056AB" w:rsidP="003000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administreerimisel tuvastatud rikkumistest teavitamine Euroopa Komisjonile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419" w14:textId="77777777" w:rsidR="009056AB" w:rsidRDefault="009056AB" w:rsidP="003000E3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Aruandekohustuslastelt osakondadelt saadud info alusel on tähtaegselt ja vastavalt protseduuridest tulenevatele nõuetele edastatud andmed asjaomastele osapooltele  </w:t>
            </w:r>
          </w:p>
        </w:tc>
      </w:tr>
      <w:tr w:rsidR="009056AB" w14:paraId="309C8038" w14:textId="77777777" w:rsidTr="003C5FFB">
        <w:trPr>
          <w:trHeight w:val="256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883F" w14:textId="77777777" w:rsidR="009056AB" w:rsidRDefault="009056AB" w:rsidP="009056A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EAGF ja vajadusel Maaelu Arengukava järelkontrollide koordineerimine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0A2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  <w:spacing w:after="29" w:line="237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vastavate järelkontrollide metoodikad koos kontroll-lehtedega </w:t>
            </w:r>
          </w:p>
          <w:p w14:paraId="2025DEDE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järelkontrolli valim </w:t>
            </w:r>
          </w:p>
          <w:p w14:paraId="67E39DF9" w14:textId="77777777" w:rsidR="009056AB" w:rsidRDefault="009056AB" w:rsidP="009056AB">
            <w:pPr>
              <w:pStyle w:val="ListParagraph"/>
              <w:numPr>
                <w:ilvl w:val="0"/>
                <w:numId w:val="15"/>
              </w:numPr>
              <w:spacing w:after="27" w:line="239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Korraldatud järelkontrollide läbiviimine koostöös regioonide osakonnaga ja sisuosakondadega </w:t>
            </w:r>
          </w:p>
          <w:p w14:paraId="2230438F" w14:textId="77777777" w:rsidR="009056AB" w:rsidRPr="004E0E30" w:rsidRDefault="009056AB" w:rsidP="009056AB">
            <w:pPr>
              <w:pStyle w:val="ListParagraph"/>
              <w:numPr>
                <w:ilvl w:val="0"/>
                <w:numId w:val="15"/>
              </w:numPr>
              <w:spacing w:after="29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Läbiviidud järelkontrollid on üle vaadatud ja vajadusel on järelkontrolli tulemuste põhjal koostatud otsuse ettepanek juristile</w:t>
            </w:r>
          </w:p>
        </w:tc>
      </w:tr>
      <w:tr w:rsidR="00EC4232" w14:paraId="5071A897" w14:textId="77777777" w:rsidTr="003C5FFB">
        <w:trPr>
          <w:trHeight w:val="87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D1" w14:textId="77777777" w:rsidR="00EC4232" w:rsidRDefault="009056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Vajadusel </w:t>
            </w:r>
            <w:r w:rsidR="008269AD">
              <w:rPr>
                <w:rFonts w:ascii="Times New Roman" w:eastAsia="Times New Roman" w:hAnsi="Times New Roman" w:cs="Times New Roman"/>
                <w:sz w:val="24"/>
              </w:rPr>
              <w:t xml:space="preserve">EKF, 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>EMKF</w:t>
            </w:r>
            <w:r w:rsidR="008269AD">
              <w:rPr>
                <w:rFonts w:ascii="Times New Roman" w:eastAsia="Times New Roman" w:hAnsi="Times New Roman" w:cs="Times New Roman"/>
                <w:sz w:val="24"/>
              </w:rPr>
              <w:t xml:space="preserve"> ja </w:t>
            </w:r>
            <w:r w:rsidR="008269AD"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 xml:space="preserve"> meetmete </w:t>
            </w:r>
          </w:p>
          <w:p w14:paraId="4C859816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r w:rsidR="00280939">
              <w:rPr>
                <w:rFonts w:ascii="Times New Roman" w:eastAsia="Times New Roman" w:hAnsi="Times New Roman" w:cs="Times New Roman"/>
                <w:sz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koordineerimine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2E4" w14:textId="77777777" w:rsidR="00EC4232" w:rsidRDefault="00596368" w:rsidP="00F761DA">
            <w:pPr>
              <w:pStyle w:val="ListParagraph"/>
              <w:numPr>
                <w:ilvl w:val="0"/>
                <w:numId w:val="14"/>
              </w:numPr>
              <w:spacing w:after="29" w:line="237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vastavate järelkontrollide metoodikad koos kontroll-lehtedega </w:t>
            </w:r>
          </w:p>
          <w:p w14:paraId="7200D8EE" w14:textId="77777777" w:rsidR="00EC4232" w:rsidRPr="00D60C7B" w:rsidRDefault="00596368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järelkontrolli valim </w:t>
            </w:r>
          </w:p>
          <w:p w14:paraId="258F1614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Korraldatud järelkontrollide läbiviimine koostöös regioonide osakonnaga ja sisuosakondadega </w:t>
            </w:r>
          </w:p>
          <w:p w14:paraId="7D4EBB3A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Läbiviidud järelkontrollid on üle vaadatud ja vajadusel on järelkontrolli tulemuste põhjal koostatud otsuse ettepanek juristile</w:t>
            </w:r>
          </w:p>
        </w:tc>
      </w:tr>
      <w:tr w:rsidR="00EC4232" w14:paraId="26AA5436" w14:textId="77777777" w:rsidTr="003C5FFB">
        <w:trPr>
          <w:trHeight w:val="14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0E6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Otsuste  ja kirjade vormistamine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B71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  <w:spacing w:after="28" w:line="238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Protseduuridest ja tööjuhistest tulenev otsuse projekt on õigeaegselt ette valmistatud ja kooskõlastatud </w:t>
            </w:r>
          </w:p>
          <w:p w14:paraId="59F1A741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Teatised ja kirjade vastused on õigeaegselt koostatud ja taotlejatele välja saadetud </w:t>
            </w:r>
          </w:p>
        </w:tc>
      </w:tr>
      <w:tr w:rsidR="00EC4232" w14:paraId="5EAD6812" w14:textId="77777777" w:rsidTr="003C5FFB">
        <w:trPr>
          <w:trHeight w:val="85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6F29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Töökoosolekutel osalemine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660A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ind w:right="101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Teenistuja on regulaarselt osalenud osakonna koosolekutel, kus tema kohalolek on kohustuslik </w:t>
            </w:r>
          </w:p>
        </w:tc>
      </w:tr>
      <w:tr w:rsidR="00EC4232" w14:paraId="692E326F" w14:textId="77777777" w:rsidTr="003C5FFB">
        <w:trPr>
          <w:trHeight w:val="14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5D98" w14:textId="77777777" w:rsidR="00EC4232" w:rsidRDefault="00596368">
            <w:pPr>
              <w:ind w:left="2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Informatsiooni andmine järelevalvet teostavate organisatsioonide esindajatele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6F01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esindajad saavad vajaliku informatsiooni teenistuja töö kohta </w:t>
            </w:r>
          </w:p>
          <w:p w14:paraId="37844A96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esindajatele on osutatud igakülgset abi                  </w:t>
            </w:r>
          </w:p>
        </w:tc>
      </w:tr>
      <w:tr w:rsidR="00EC4232" w14:paraId="7B0B168F" w14:textId="77777777" w:rsidTr="003C5FFB">
        <w:trPr>
          <w:trHeight w:val="57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B347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Infovahetuse korraldamine organisatsiooni siseselt ja väliselt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44C" w14:textId="77777777" w:rsidR="00F761DA" w:rsidRPr="00F761DA" w:rsidRDefault="00596368" w:rsidP="00F761DA">
            <w:pPr>
              <w:pStyle w:val="ListParagraph"/>
              <w:numPr>
                <w:ilvl w:val="0"/>
                <w:numId w:val="10"/>
              </w:numPr>
              <w:spacing w:after="1" w:line="237" w:lineRule="auto"/>
              <w:jc w:val="both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Vajalik info jõuab op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 xml:space="preserve">eratiivselt kõikide osapoolteni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(Euroopa Komisjon, teiste liikmesriikide vastavad struktuuriüksused, </w:t>
            </w:r>
            <w:r w:rsidR="00F761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Politsei- ja Piirivalveamet, Rahandusministeerium, Maaeluministeerium, 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>PRIA teised üksused jne.)</w:t>
            </w:r>
          </w:p>
          <w:p w14:paraId="171568B8" w14:textId="77777777" w:rsidR="00F761DA" w:rsidRPr="00F761DA" w:rsidRDefault="00F761DA" w:rsidP="00F761DA">
            <w:pPr>
              <w:pStyle w:val="ListParagraph"/>
              <w:spacing w:after="1" w:line="237" w:lineRule="auto"/>
              <w:jc w:val="both"/>
            </w:pPr>
          </w:p>
          <w:p w14:paraId="2B5F1DE8" w14:textId="77777777" w:rsidR="00F761DA" w:rsidRDefault="00F761DA" w:rsidP="00F761D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Teenistuja on kinni pidanud konfidentsiaalsuse         nõudest ja ei ole väljastanud oma töö käigus saadud informatsiooni asjasse mittepuutuvatele isikutele</w:t>
            </w:r>
          </w:p>
        </w:tc>
      </w:tr>
      <w:tr w:rsidR="007F7B58" w14:paraId="6AC317E9" w14:textId="77777777" w:rsidTr="003C5FFB">
        <w:trPr>
          <w:trHeight w:val="58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5E83" w14:textId="77777777" w:rsidR="007F7B58" w:rsidRDefault="007F7B58" w:rsidP="007F7B5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Arendusvajaduste kaardistamine ja arendusprotsesside algatamine, neis osalemine, vajadusel koordineerimine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FBD74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4DA3DA57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21FC1539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5EC6E879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0FD14FB7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BEBC637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4F2028A9" w14:textId="77777777" w:rsidR="00D54E8B" w:rsidRPr="00D54E8B" w:rsidRDefault="00D54E8B" w:rsidP="004E0E30">
            <w:pPr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4BED4" w14:textId="77777777" w:rsidR="007F7B58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PRIA kontrolliosakonna a</w:t>
            </w:r>
            <w:r w:rsidR="004E0E30" w:rsidRPr="004E0E30">
              <w:rPr>
                <w:rFonts w:ascii="Times New Roman" w:eastAsia="Times New Roman" w:hAnsi="Times New Roman" w:cs="Times New Roman"/>
                <w:sz w:val="24"/>
              </w:rPr>
              <w:t>rendusvajadused on kaardistatud;</w:t>
            </w:r>
          </w:p>
          <w:p w14:paraId="59D97FEA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Vajalike arendustegevuste algatamine on vahetu juhiga kooskõlastatud ja algatatud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80D16FE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arendustegevused on läbi viidud kaasates selleks vajadusel asjasse puutuvad struktuu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riüksused või välised partnerid;</w:t>
            </w:r>
          </w:p>
          <w:p w14:paraId="7937BFB9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</w:t>
            </w:r>
            <w:r w:rsidR="000A3C79" w:rsidRPr="004E0E30">
              <w:rPr>
                <w:rFonts w:ascii="Times New Roman" w:eastAsia="Times New Roman" w:hAnsi="Times New Roman" w:cs="Times New Roman"/>
                <w:sz w:val="24"/>
              </w:rPr>
              <w:t>protsessid</w:t>
            </w: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on koordineeritud</w:t>
            </w:r>
          </w:p>
        </w:tc>
      </w:tr>
      <w:tr w:rsidR="00EC4232" w14:paraId="5946957B" w14:textId="77777777" w:rsidTr="003C5FFB">
        <w:trPr>
          <w:trHeight w:val="58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41A6" w14:textId="77777777" w:rsidR="00EC4232" w:rsidRDefault="0059636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Lisaülesannete täitmine 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86EC0" w14:textId="77777777" w:rsidR="00EC4232" w:rsidRDefault="00596368">
            <w:pPr>
              <w:ind w:left="6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6F60" w14:textId="77777777" w:rsidR="00EC4232" w:rsidRDefault="00596368" w:rsidP="004E0E30">
            <w:pPr>
              <w:pStyle w:val="ListParagraph"/>
              <w:numPr>
                <w:ilvl w:val="0"/>
                <w:numId w:val="19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On täidetud vahetu juhi poolt määratud tööalased lisaülesanded </w:t>
            </w:r>
          </w:p>
        </w:tc>
      </w:tr>
    </w:tbl>
    <w:p w14:paraId="03E18733" w14:textId="77777777" w:rsidR="008D5CC9" w:rsidRDefault="008D5CC9">
      <w:pPr>
        <w:spacing w:after="0"/>
        <w:ind w:left="25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0C5823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VASTUTUS</w:t>
      </w:r>
    </w:p>
    <w:p w14:paraId="3A9E21CA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4B4F203A" w14:textId="77777777" w:rsidTr="003C5FFB">
        <w:tc>
          <w:tcPr>
            <w:tcW w:w="8930" w:type="dxa"/>
          </w:tcPr>
          <w:p w14:paraId="5F830B96" w14:textId="77777777" w:rsid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vastutab: </w:t>
            </w:r>
          </w:p>
          <w:p w14:paraId="41606517" w14:textId="77777777" w:rsidR="002710D6" w:rsidRDefault="00FD5C6B" w:rsidP="00FD5C6B">
            <w:pPr>
              <w:pStyle w:val="ListParagraph"/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käesolevast ametijuhendist, õigusaktidest, sisekorraeeskirjast, PRIA ja osakonna põhimäärusest ning teenindusstandardist tulenevate tööülesannete õigeaegse ja kvaliteetse täitmise eest;</w:t>
            </w:r>
          </w:p>
          <w:p w14:paraId="2A12F6E7" w14:textId="77777777" w:rsidR="00FD5C6B" w:rsidRPr="00FD5C6B" w:rsidRDefault="00FD5C6B" w:rsidP="00FD5C6B">
            <w:pPr>
              <w:pStyle w:val="ListParagraph"/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Teenistuse tõttu talle teatavaks saanud ärisaladuse, teiste inimeste perekonna- ja eraellu puutuvate andmete ning muu juurdepääsupiiranguga saadud informatsiooni hoidmise eest;</w:t>
            </w:r>
          </w:p>
          <w:p w14:paraId="3496C3B3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 kasutusse antud töövahendite hoidmise ja säilimise eest;</w:t>
            </w:r>
          </w:p>
          <w:p w14:paraId="16DE8452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asutuses kasutusel olevate andmekogude õiguspärase kasutamise eest;</w:t>
            </w:r>
          </w:p>
          <w:p w14:paraId="7186EC8B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järelevalvet teostavate organisatsioonide esindajatele oma tööd puudutava kvaliteetse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u w:val="single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informatsiooni tähtajalise andmise eest ning neile oma võimaluste piires abi osutamise eest;</w:t>
            </w:r>
          </w:p>
          <w:p w14:paraId="602D7785" w14:textId="77777777" w:rsidR="00FD5C6B" w:rsidRPr="00FD5C6B" w:rsidRDefault="00FD5C6B" w:rsidP="00FD5C6B">
            <w:pPr>
              <w:numPr>
                <w:ilvl w:val="0"/>
                <w:numId w:val="22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enese kvalifikatsiooni hoidmise ja täiendamise eest.</w:t>
            </w:r>
          </w:p>
        </w:tc>
      </w:tr>
    </w:tbl>
    <w:p w14:paraId="35943507" w14:textId="77777777" w:rsidR="00FD5C6B" w:rsidRDefault="00FD5C6B" w:rsidP="00FD5C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11C30CDC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 xml:space="preserve">ÕIGUSED </w:t>
      </w:r>
    </w:p>
    <w:p w14:paraId="02D11A0F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03323B83" w14:textId="77777777" w:rsidTr="003C5FFB">
        <w:tc>
          <w:tcPr>
            <w:tcW w:w="8930" w:type="dxa"/>
          </w:tcPr>
          <w:p w14:paraId="2AE16587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Teenistujal on õigus:</w:t>
            </w:r>
          </w:p>
          <w:p w14:paraId="2400A8BD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kasutada oma töös avaliku teenistuse seadusest, õigusaktidest, PRIA põhimäärusest ja sisekorraeeskirjast tulenevaid õigusi;</w:t>
            </w:r>
          </w:p>
          <w:p w14:paraId="48562A15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saada </w:t>
            </w:r>
            <w:proofErr w:type="spellStart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PRIAst</w:t>
            </w:r>
            <w:proofErr w:type="spellEnd"/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oma tööks vajalikku informatsiooni;</w:t>
            </w:r>
          </w:p>
          <w:p w14:paraId="2C995626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koostööd teiste osakondade teenistujatega;</w:t>
            </w:r>
          </w:p>
          <w:p w14:paraId="118AC693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ettepanekuid oma pädevusse kuuluvas valdkonnas töö paremaks korraldamiseks;</w:t>
            </w:r>
          </w:p>
          <w:p w14:paraId="13F0B5EB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suhelda PRIA nimel klientidega kõigis tema tööülesandeid puudutavates küsimustes;</w:t>
            </w:r>
          </w:p>
          <w:p w14:paraId="147FBAE9" w14:textId="77777777" w:rsidR="00FD5C6B" w:rsidRPr="00FD5C6B" w:rsidRDefault="00FD5C6B" w:rsidP="00FD5C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saada tööalase taseme tõstmiseks vajalikku tööalast koolitust eeldusel, et on olemas vajalikud aja- ja eelarve ressursid.</w:t>
            </w:r>
          </w:p>
        </w:tc>
      </w:tr>
    </w:tbl>
    <w:p w14:paraId="3921D347" w14:textId="77777777" w:rsidR="003C5FFB" w:rsidRDefault="003C5FF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61B31798" w14:textId="77777777" w:rsidR="0055584F" w:rsidRDefault="0055584F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2E9D1A08" w14:textId="77777777" w:rsid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TÖÖ ISELOOM</w:t>
      </w:r>
    </w:p>
    <w:p w14:paraId="5BFC6964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5C6B" w:rsidRPr="00FD5C6B" w14:paraId="2498A38B" w14:textId="77777777" w:rsidTr="003C5FFB">
        <w:tc>
          <w:tcPr>
            <w:tcW w:w="8930" w:type="dxa"/>
          </w:tcPr>
          <w:p w14:paraId="7D63FBEA" w14:textId="77777777" w:rsidR="00FD5C6B" w:rsidRPr="00FD5C6B" w:rsidRDefault="00FD5C6B" w:rsidP="00F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Kontrolliosakonna </w:t>
            </w:r>
            <w:r w:rsidR="002710D6"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2710D6" w:rsidRPr="00EF1BBE">
              <w:rPr>
                <w:rFonts w:ascii="Times New Roman" w:eastAsia="Times New Roman" w:hAnsi="Times New Roman" w:cs="Times New Roman"/>
                <w:sz w:val="24"/>
              </w:rPr>
              <w:t>ärelevalve- ja arendusspetsialist</w:t>
            </w:r>
            <w:r w:rsidR="002710D6"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töökoht on põhiliselt Tartus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, kuid on ka kaugtöö tegemise võimalus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. Töö eeldab aeg-ajalt lähetusi Eesti piires ja välissõite. Töö nõuab pidevat suhtlemist paljude inimestega, nii telefonitsi kui nõupidamistel. Oluline osa 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on ka </w:t>
            </w:r>
            <w:proofErr w:type="spellStart"/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paberi-</w:t>
            </w:r>
            <w:proofErr w:type="spellEnd"/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ja arvutitööl, sh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aruandluse koostamine, kirjavahetus jm. Selge eneseväljendusoskus, täpsus, korrektsus ning tähtaegadest kinnipidamine on olulised. </w:t>
            </w:r>
          </w:p>
          <w:p w14:paraId="7FC430FF" w14:textId="77777777" w:rsidR="00FD5C6B" w:rsidRPr="00FD5C6B" w:rsidRDefault="00FD5C6B" w:rsidP="00FD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peab pidevalt tegelema enesetäiendamisega, osavõtt PRIA poolt korraldatud koolitustest on kohustuslik. </w:t>
            </w:r>
            <w:r w:rsidR="002710D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14:paraId="0EC6DD8C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</w:p>
    <w:p w14:paraId="7E2DF35C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  <w:t>TÖÖANDJA POOLT TAGATAVAD TÖÖVAHENDID</w:t>
      </w:r>
    </w:p>
    <w:p w14:paraId="43DE16C5" w14:textId="77777777" w:rsidR="00FD5C6B" w:rsidRPr="00FD5C6B" w:rsidRDefault="00FD5C6B" w:rsidP="00F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706"/>
      </w:tblGrid>
      <w:tr w:rsidR="00FD5C6B" w:rsidRPr="00FD5C6B" w14:paraId="5718A93E" w14:textId="77777777" w:rsidTr="003C5FFB">
        <w:tc>
          <w:tcPr>
            <w:tcW w:w="4224" w:type="dxa"/>
          </w:tcPr>
          <w:p w14:paraId="3A1C5145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Teenistuja töövahenditeks on:</w:t>
            </w:r>
          </w:p>
        </w:tc>
        <w:tc>
          <w:tcPr>
            <w:tcW w:w="4706" w:type="dxa"/>
          </w:tcPr>
          <w:p w14:paraId="6B668567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Tal on kasutada :</w:t>
            </w:r>
          </w:p>
        </w:tc>
      </w:tr>
      <w:tr w:rsidR="00FD5C6B" w:rsidRPr="00FD5C6B" w14:paraId="77F347EB" w14:textId="77777777" w:rsidTr="003C5FFB">
        <w:tc>
          <w:tcPr>
            <w:tcW w:w="4224" w:type="dxa"/>
          </w:tcPr>
          <w:p w14:paraId="68218DDB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arvuti</w:t>
            </w:r>
          </w:p>
          <w:p w14:paraId="6A4BFEB2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telefon</w:t>
            </w:r>
          </w:p>
          <w:p w14:paraId="0076E156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büroomööbel</w:t>
            </w:r>
          </w:p>
          <w:p w14:paraId="6BAF5E95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706" w:type="dxa"/>
          </w:tcPr>
          <w:p w14:paraId="41CC58C4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kantseleitarbed</w:t>
            </w:r>
          </w:p>
          <w:p w14:paraId="5776261A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printer</w:t>
            </w:r>
          </w:p>
          <w:p w14:paraId="6AA0978C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paljundusmasin</w:t>
            </w:r>
          </w:p>
          <w:p w14:paraId="2DE2C97A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paberipurustaja</w:t>
            </w:r>
          </w:p>
          <w:p w14:paraId="70580B35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skänner</w:t>
            </w:r>
          </w:p>
          <w:p w14:paraId="7CB2F1CD" w14:textId="77777777" w:rsidR="00FD5C6B" w:rsidRPr="00FD5C6B" w:rsidRDefault="00FD5C6B" w:rsidP="00FD5C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</w:t>
            </w:r>
          </w:p>
        </w:tc>
      </w:tr>
    </w:tbl>
    <w:p w14:paraId="4B1B0BB7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679D435F" w14:textId="77777777" w:rsidR="00FD5C6B" w:rsidRPr="00FD5C6B" w:rsidRDefault="00FD5C6B" w:rsidP="00FD5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FD5C6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KVALIFIKATSIOONINÕUDED</w:t>
      </w:r>
    </w:p>
    <w:p w14:paraId="172E6FD4" w14:textId="77777777" w:rsidR="00FD5C6B" w:rsidRPr="00FD5C6B" w:rsidRDefault="00FD5C6B" w:rsidP="00FD5C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090"/>
        <w:gridCol w:w="4281"/>
      </w:tblGrid>
      <w:tr w:rsidR="00FD5C6B" w:rsidRPr="00FD5C6B" w14:paraId="5E3C4E17" w14:textId="77777777" w:rsidTr="003C5FFB">
        <w:tc>
          <w:tcPr>
            <w:tcW w:w="1559" w:type="dxa"/>
          </w:tcPr>
          <w:p w14:paraId="6B84C319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090" w:type="dxa"/>
          </w:tcPr>
          <w:p w14:paraId="5F3D80EE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Kohustuslikud</w:t>
            </w:r>
          </w:p>
        </w:tc>
        <w:tc>
          <w:tcPr>
            <w:tcW w:w="4281" w:type="dxa"/>
          </w:tcPr>
          <w:p w14:paraId="55880533" w14:textId="77777777" w:rsidR="00FD5C6B" w:rsidRPr="00FD5C6B" w:rsidRDefault="00FD5C6B" w:rsidP="00FD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Soovitavad</w:t>
            </w:r>
          </w:p>
        </w:tc>
      </w:tr>
      <w:tr w:rsidR="00FD5C6B" w:rsidRPr="00FD5C6B" w14:paraId="6694059E" w14:textId="77777777" w:rsidTr="003C5FFB">
        <w:tc>
          <w:tcPr>
            <w:tcW w:w="1559" w:type="dxa"/>
          </w:tcPr>
          <w:p w14:paraId="4A8CBD05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Haridus,</w:t>
            </w:r>
          </w:p>
          <w:p w14:paraId="143C3B8A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eriala</w:t>
            </w:r>
          </w:p>
        </w:tc>
        <w:tc>
          <w:tcPr>
            <w:tcW w:w="3090" w:type="dxa"/>
          </w:tcPr>
          <w:p w14:paraId="65C4E4FD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Kõrgharidus</w:t>
            </w:r>
          </w:p>
        </w:tc>
        <w:tc>
          <w:tcPr>
            <w:tcW w:w="4281" w:type="dxa"/>
          </w:tcPr>
          <w:p w14:paraId="4D919F2B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Põllumajanduslik või majandusalane</w:t>
            </w:r>
          </w:p>
        </w:tc>
      </w:tr>
      <w:tr w:rsidR="00FD5C6B" w:rsidRPr="00FD5C6B" w14:paraId="7133FC66" w14:textId="77777777" w:rsidTr="003C5FFB">
        <w:tc>
          <w:tcPr>
            <w:tcW w:w="1559" w:type="dxa"/>
          </w:tcPr>
          <w:p w14:paraId="57A865CC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Teadmised, kogemused</w:t>
            </w:r>
          </w:p>
        </w:tc>
        <w:tc>
          <w:tcPr>
            <w:tcW w:w="3090" w:type="dxa"/>
          </w:tcPr>
          <w:p w14:paraId="7256366C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Eesti keele väga hea oskus nii kõnes kui kirjas</w:t>
            </w:r>
          </w:p>
          <w:p w14:paraId="7072BBFA" w14:textId="77777777" w:rsidR="00FD5C6B" w:rsidRPr="00FD5C6B" w:rsidRDefault="00FD5C6B" w:rsidP="00FD5C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281" w:type="dxa"/>
          </w:tcPr>
          <w:p w14:paraId="7CA251A4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Kontrollfunktsioonide täitmisega seonduva töö kogemus vähemalt 2 aastat</w:t>
            </w:r>
          </w:p>
          <w:p w14:paraId="7A22E91A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Kogemus töös dokumentidega</w:t>
            </w:r>
          </w:p>
          <w:p w14:paraId="28557346" w14:textId="77777777" w:rsidR="00FD5C6B" w:rsidRPr="00FD5C6B" w:rsidRDefault="00FD5C6B" w:rsidP="00FD5C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Ühe</w:t>
            </w:r>
            <w:r w:rsidRPr="00FD5C6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võõrkeele sh vene-, saksa- või inglise keele</w:t>
            </w:r>
            <w:r w:rsidRPr="00FD5C6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oskus kesktasemel ametialase sõnavara valdamisega.</w:t>
            </w:r>
          </w:p>
        </w:tc>
      </w:tr>
      <w:tr w:rsidR="00FD5C6B" w:rsidRPr="00FD5C6B" w14:paraId="768C2FFF" w14:textId="77777777" w:rsidTr="003C5FFB">
        <w:tc>
          <w:tcPr>
            <w:tcW w:w="1559" w:type="dxa"/>
          </w:tcPr>
          <w:p w14:paraId="7266C931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Oskused</w:t>
            </w:r>
          </w:p>
        </w:tc>
        <w:tc>
          <w:tcPr>
            <w:tcW w:w="3090" w:type="dxa"/>
          </w:tcPr>
          <w:p w14:paraId="6C414B9E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Arvutioskus (MS Office kesktase, Internet)</w:t>
            </w:r>
          </w:p>
          <w:p w14:paraId="1FFEDF1E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suhtlemis- ja mõjutamisoskus</w:t>
            </w:r>
          </w:p>
          <w:p w14:paraId="0FC238F9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Autojuhiluba B kat.</w:t>
            </w:r>
          </w:p>
        </w:tc>
        <w:tc>
          <w:tcPr>
            <w:tcW w:w="4281" w:type="dxa"/>
          </w:tcPr>
          <w:p w14:paraId="29106F57" w14:textId="77777777" w:rsidR="00FD5C6B" w:rsidRPr="00FD5C6B" w:rsidRDefault="00FD5C6B" w:rsidP="00FD5C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FD5C6B" w:rsidRPr="00FD5C6B" w14:paraId="774EBC4B" w14:textId="77777777" w:rsidTr="003C5FFB">
        <w:tc>
          <w:tcPr>
            <w:tcW w:w="1559" w:type="dxa"/>
          </w:tcPr>
          <w:p w14:paraId="7B1A5034" w14:textId="77777777" w:rsidR="00FD5C6B" w:rsidRPr="00FD5C6B" w:rsidRDefault="00FD5C6B" w:rsidP="00FD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Omadused</w:t>
            </w:r>
          </w:p>
        </w:tc>
        <w:tc>
          <w:tcPr>
            <w:tcW w:w="3090" w:type="dxa"/>
          </w:tcPr>
          <w:p w14:paraId="3B83E3C9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Korrektsus ja täpsus</w:t>
            </w:r>
          </w:p>
          <w:p w14:paraId="4DC66A77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Iseseisvus</w:t>
            </w:r>
          </w:p>
          <w:p w14:paraId="4FEF25E8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stressitaluvus</w:t>
            </w:r>
          </w:p>
        </w:tc>
        <w:tc>
          <w:tcPr>
            <w:tcW w:w="4281" w:type="dxa"/>
          </w:tcPr>
          <w:p w14:paraId="248E047C" w14:textId="77777777" w:rsidR="00FD5C6B" w:rsidRPr="00FD5C6B" w:rsidRDefault="00FD5C6B" w:rsidP="00FD5C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FD5C6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Õppimisvalmidus</w:t>
            </w:r>
          </w:p>
        </w:tc>
      </w:tr>
    </w:tbl>
    <w:p w14:paraId="229A92BE" w14:textId="4A4D99CD" w:rsidR="00EC4232" w:rsidRPr="002710D6" w:rsidRDefault="00596368" w:rsidP="003C5FFB">
      <w:pPr>
        <w:spacing w:after="0"/>
        <w:ind w:firstLine="708"/>
      </w:pPr>
      <w:r w:rsidRPr="002710D6">
        <w:rPr>
          <w:rFonts w:ascii="Times New Roman" w:eastAsia="Times New Roman" w:hAnsi="Times New Roman" w:cs="Times New Roman"/>
          <w:sz w:val="24"/>
        </w:rPr>
        <w:t>Käesolev</w:t>
      </w:r>
      <w:r w:rsidR="002A7DC8" w:rsidRPr="002710D6">
        <w:rPr>
          <w:rFonts w:ascii="Times New Roman" w:eastAsia="Times New Roman" w:hAnsi="Times New Roman" w:cs="Times New Roman"/>
          <w:sz w:val="24"/>
        </w:rPr>
        <w:t xml:space="preserve"> ametijuhend kehtib alates 0</w:t>
      </w:r>
      <w:r w:rsidR="0074626D">
        <w:rPr>
          <w:rFonts w:ascii="Times New Roman" w:eastAsia="Times New Roman" w:hAnsi="Times New Roman" w:cs="Times New Roman"/>
          <w:sz w:val="24"/>
        </w:rPr>
        <w:t>7</w:t>
      </w:r>
      <w:r w:rsidR="002A7DC8" w:rsidRPr="002710D6">
        <w:rPr>
          <w:rFonts w:ascii="Times New Roman" w:eastAsia="Times New Roman" w:hAnsi="Times New Roman" w:cs="Times New Roman"/>
          <w:sz w:val="24"/>
        </w:rPr>
        <w:t>.0</w:t>
      </w:r>
      <w:r w:rsidR="0074626D">
        <w:rPr>
          <w:rFonts w:ascii="Times New Roman" w:eastAsia="Times New Roman" w:hAnsi="Times New Roman" w:cs="Times New Roman"/>
          <w:sz w:val="24"/>
        </w:rPr>
        <w:t>8</w:t>
      </w:r>
      <w:r w:rsidR="002A7DC8" w:rsidRPr="002710D6">
        <w:rPr>
          <w:rFonts w:ascii="Times New Roman" w:eastAsia="Times New Roman" w:hAnsi="Times New Roman" w:cs="Times New Roman"/>
          <w:sz w:val="24"/>
        </w:rPr>
        <w:t>.202</w:t>
      </w:r>
      <w:r w:rsidR="0074626D">
        <w:rPr>
          <w:rFonts w:ascii="Times New Roman" w:eastAsia="Times New Roman" w:hAnsi="Times New Roman" w:cs="Times New Roman"/>
          <w:sz w:val="24"/>
        </w:rPr>
        <w:t>3</w:t>
      </w:r>
      <w:r w:rsidRPr="002710D6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EFC427D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8F897B" w14:textId="77777777" w:rsidR="00EC4232" w:rsidRDefault="00596368">
      <w:pPr>
        <w:spacing w:after="7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9A05E1" w14:textId="77777777" w:rsidR="0055584F" w:rsidRDefault="0055584F">
      <w:pPr>
        <w:spacing w:after="7"/>
        <w:ind w:left="360"/>
      </w:pPr>
    </w:p>
    <w:p w14:paraId="76E06C8A" w14:textId="1AC884A0" w:rsidR="00EC4232" w:rsidRDefault="00596368">
      <w:pPr>
        <w:tabs>
          <w:tab w:val="center" w:pos="1663"/>
          <w:tab w:val="center" w:pos="3241"/>
          <w:tab w:val="center" w:pos="3961"/>
          <w:tab w:val="center" w:pos="4681"/>
          <w:tab w:val="center" w:pos="6290"/>
        </w:tabs>
        <w:spacing w:after="10" w:line="249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TÖÖANDJA ESINDAJA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70E5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Nimi:  </w:t>
      </w:r>
      <w:r w:rsidR="0074626D">
        <w:rPr>
          <w:rFonts w:ascii="Times New Roman" w:eastAsia="Times New Roman" w:hAnsi="Times New Roman" w:cs="Times New Roman"/>
          <w:sz w:val="24"/>
        </w:rPr>
        <w:t xml:space="preserve">Jaanus </w:t>
      </w:r>
      <w:proofErr w:type="spellStart"/>
      <w:r w:rsidR="0074626D">
        <w:rPr>
          <w:rFonts w:ascii="Times New Roman" w:eastAsia="Times New Roman" w:hAnsi="Times New Roman" w:cs="Times New Roman"/>
          <w:sz w:val="24"/>
        </w:rPr>
        <w:t>Hämmal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B0E83D" w14:textId="77777777" w:rsidR="00EC4232" w:rsidRDefault="00596368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A3A9D" w14:textId="77777777" w:rsidR="00EC4232" w:rsidRDefault="00596368">
      <w:pPr>
        <w:tabs>
          <w:tab w:val="center" w:pos="792"/>
          <w:tab w:val="center" w:pos="1800"/>
          <w:tab w:val="center" w:pos="2521"/>
          <w:tab w:val="center" w:pos="3241"/>
          <w:tab w:val="center" w:pos="3961"/>
          <w:tab w:val="center" w:pos="4681"/>
          <w:tab w:val="center" w:pos="701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Kuupäev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70E59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Allkiri (allkirjastatud digitaalselt) </w:t>
      </w:r>
    </w:p>
    <w:p w14:paraId="5C375354" w14:textId="77777777" w:rsidR="00EC4232" w:rsidRDefault="005963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84A37E" w14:textId="77777777" w:rsidR="00EC4232" w:rsidRDefault="00596368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80FAC7" w14:textId="77777777" w:rsidR="00EC4232" w:rsidRDefault="00596368">
      <w:pPr>
        <w:tabs>
          <w:tab w:val="center" w:pos="1223"/>
          <w:tab w:val="center" w:pos="2521"/>
          <w:tab w:val="center" w:pos="3241"/>
          <w:tab w:val="center" w:pos="3961"/>
          <w:tab w:val="center" w:pos="4681"/>
          <w:tab w:val="center" w:pos="6202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VAHETU JUHT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Nimi: </w:t>
      </w:r>
      <w:r w:rsidR="00DC38C5">
        <w:rPr>
          <w:rFonts w:ascii="Times New Roman" w:eastAsia="Times New Roman" w:hAnsi="Times New Roman" w:cs="Times New Roman"/>
          <w:sz w:val="24"/>
        </w:rPr>
        <w:t>Janek Maasik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1949D" w14:textId="77777777" w:rsidR="00EC4232" w:rsidRDefault="00596368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F093A" w14:textId="77777777" w:rsidR="00EC4232" w:rsidRDefault="00596368">
      <w:pPr>
        <w:spacing w:after="5" w:line="238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Kuupäev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710D6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Allkiri (allkirjastatud digitaalselt) Kinnitan, et olen tutvunud ametijuhendiga ja kohustun järgima sellega ettenähtud tingimusi ja nõudeid. </w:t>
      </w:r>
    </w:p>
    <w:p w14:paraId="5921C6C4" w14:textId="77777777" w:rsidR="00EC4232" w:rsidRDefault="00596368">
      <w:pPr>
        <w:spacing w:after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D33F17" w14:textId="08D97E62" w:rsidR="00EC4232" w:rsidRDefault="00596368">
      <w:pPr>
        <w:tabs>
          <w:tab w:val="center" w:pos="1115"/>
          <w:tab w:val="center" w:pos="2521"/>
          <w:tab w:val="center" w:pos="3241"/>
          <w:tab w:val="center" w:pos="3961"/>
          <w:tab w:val="center" w:pos="4681"/>
          <w:tab w:val="center" w:pos="6299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TEENISTUJA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Nimi: </w:t>
      </w:r>
      <w:r w:rsidR="0074626D">
        <w:rPr>
          <w:rFonts w:ascii="Times New Roman" w:eastAsia="Times New Roman" w:hAnsi="Times New Roman" w:cs="Times New Roman"/>
          <w:sz w:val="24"/>
        </w:rPr>
        <w:t>Ulvi Kuusik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285927" w14:textId="77777777" w:rsidR="00EC4232" w:rsidRDefault="00596368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11A7D" w14:textId="77777777" w:rsidR="00EC4232" w:rsidRDefault="00596368">
      <w:pPr>
        <w:tabs>
          <w:tab w:val="center" w:pos="792"/>
          <w:tab w:val="center" w:pos="1800"/>
          <w:tab w:val="center" w:pos="2521"/>
          <w:tab w:val="center" w:pos="3241"/>
          <w:tab w:val="center" w:pos="3961"/>
          <w:tab w:val="center" w:pos="4681"/>
          <w:tab w:val="center" w:pos="701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Kuupäev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Allkiri (allkirjastatud digitaalselt) </w:t>
      </w:r>
    </w:p>
    <w:p w14:paraId="209207C7" w14:textId="77777777" w:rsidR="00EC4232" w:rsidRDefault="005963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D411305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3635B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879146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4232">
      <w:headerReference w:type="even" r:id="rId7"/>
      <w:headerReference w:type="default" r:id="rId8"/>
      <w:pgSz w:w="11906" w:h="16838"/>
      <w:pgMar w:top="1372" w:right="1241" w:bottom="1378" w:left="13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C7F4" w14:textId="77777777" w:rsidR="00062B41" w:rsidRDefault="00062B41">
      <w:pPr>
        <w:spacing w:after="0" w:line="240" w:lineRule="auto"/>
      </w:pPr>
      <w:r>
        <w:separator/>
      </w:r>
    </w:p>
  </w:endnote>
  <w:endnote w:type="continuationSeparator" w:id="0">
    <w:p w14:paraId="0D24320B" w14:textId="77777777" w:rsidR="00062B41" w:rsidRDefault="0006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2353" w14:textId="77777777" w:rsidR="00062B41" w:rsidRDefault="00062B41">
      <w:pPr>
        <w:spacing w:after="0" w:line="240" w:lineRule="auto"/>
      </w:pPr>
      <w:r>
        <w:separator/>
      </w:r>
    </w:p>
  </w:footnote>
  <w:footnote w:type="continuationSeparator" w:id="0">
    <w:p w14:paraId="08F3BA77" w14:textId="77777777" w:rsidR="00062B41" w:rsidRDefault="0006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966C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1F685087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7FE613B8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Maarja Käis </w:t>
    </w:r>
  </w:p>
  <w:p w14:paraId="388F8164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574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61B51B98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7BF088DB" w14:textId="54A1E84C" w:rsidR="00EC4232" w:rsidRDefault="0074626D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>Ulvi Kuusik</w:t>
    </w:r>
    <w:r>
      <w:rPr>
        <w:rFonts w:ascii="Times New Roman" w:eastAsia="Times New Roman" w:hAnsi="Times New Roman" w:cs="Times New Roman"/>
        <w:sz w:val="24"/>
      </w:rPr>
      <w:tab/>
    </w:r>
  </w:p>
  <w:p w14:paraId="55BF3650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3259C2"/>
    <w:multiLevelType w:val="hybridMultilevel"/>
    <w:tmpl w:val="E6806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C85"/>
    <w:multiLevelType w:val="hybridMultilevel"/>
    <w:tmpl w:val="1348F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E48A7"/>
    <w:multiLevelType w:val="hybridMultilevel"/>
    <w:tmpl w:val="F0E4047A"/>
    <w:lvl w:ilvl="0" w:tplc="FE824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6F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C76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31F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6DA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AA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AA0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83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A9D5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22CF9"/>
    <w:multiLevelType w:val="hybridMultilevel"/>
    <w:tmpl w:val="242AA1A6"/>
    <w:lvl w:ilvl="0" w:tplc="CA22F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E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50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E2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73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C8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6C2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37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9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129B5"/>
    <w:multiLevelType w:val="hybridMultilevel"/>
    <w:tmpl w:val="344EE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2DF"/>
    <w:multiLevelType w:val="hybridMultilevel"/>
    <w:tmpl w:val="E1202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5E3"/>
    <w:multiLevelType w:val="hybridMultilevel"/>
    <w:tmpl w:val="C06EB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541"/>
    <w:multiLevelType w:val="hybridMultilevel"/>
    <w:tmpl w:val="60F28DAA"/>
    <w:lvl w:ilvl="0" w:tplc="34C034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458B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6D6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0D7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EC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9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C63D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8146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8E3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40591"/>
    <w:multiLevelType w:val="hybridMultilevel"/>
    <w:tmpl w:val="688A054C"/>
    <w:lvl w:ilvl="0" w:tplc="B43E39F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21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C1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8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F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93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4AE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6E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615FE"/>
    <w:multiLevelType w:val="hybridMultilevel"/>
    <w:tmpl w:val="AF422464"/>
    <w:lvl w:ilvl="0" w:tplc="8B5847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C12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70F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33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39C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0CE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225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001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15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F504B"/>
    <w:multiLevelType w:val="hybridMultilevel"/>
    <w:tmpl w:val="A0DA57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25BB"/>
    <w:multiLevelType w:val="hybridMultilevel"/>
    <w:tmpl w:val="665E9B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31D1E"/>
    <w:multiLevelType w:val="hybridMultilevel"/>
    <w:tmpl w:val="8E5E4A22"/>
    <w:lvl w:ilvl="0" w:tplc="042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6D471C46"/>
    <w:multiLevelType w:val="hybridMultilevel"/>
    <w:tmpl w:val="A760A90E"/>
    <w:lvl w:ilvl="0" w:tplc="2A44015A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749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FA0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AA61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71A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C38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E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489A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C22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5D511A"/>
    <w:multiLevelType w:val="hybridMultilevel"/>
    <w:tmpl w:val="89BA2A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A4FF6"/>
    <w:multiLevelType w:val="hybridMultilevel"/>
    <w:tmpl w:val="C7988FC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C248FD"/>
    <w:multiLevelType w:val="hybridMultilevel"/>
    <w:tmpl w:val="9FD2A96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7BB06735"/>
    <w:multiLevelType w:val="hybridMultilevel"/>
    <w:tmpl w:val="6B147EF0"/>
    <w:lvl w:ilvl="0" w:tplc="4C220B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09A1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8E4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555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E5B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EF18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F19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9E1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AAB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573095"/>
    <w:multiLevelType w:val="hybridMultilevel"/>
    <w:tmpl w:val="519C4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9"/>
  </w:num>
  <w:num w:numId="5">
    <w:abstractNumId w:val="4"/>
  </w:num>
  <w:num w:numId="6">
    <w:abstractNumId w:val="12"/>
  </w:num>
  <w:num w:numId="7">
    <w:abstractNumId w:val="16"/>
  </w:num>
  <w:num w:numId="8">
    <w:abstractNumId w:val="20"/>
  </w:num>
  <w:num w:numId="9">
    <w:abstractNumId w:val="14"/>
  </w:num>
  <w:num w:numId="10">
    <w:abstractNumId w:val="22"/>
  </w:num>
  <w:num w:numId="11">
    <w:abstractNumId w:val="13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2"/>
    <w:rsid w:val="00062B41"/>
    <w:rsid w:val="000A3C79"/>
    <w:rsid w:val="002710D6"/>
    <w:rsid w:val="00280939"/>
    <w:rsid w:val="002A7DC8"/>
    <w:rsid w:val="0034714C"/>
    <w:rsid w:val="00355516"/>
    <w:rsid w:val="003C094F"/>
    <w:rsid w:val="003C5FFB"/>
    <w:rsid w:val="004007BB"/>
    <w:rsid w:val="00417112"/>
    <w:rsid w:val="004E0E30"/>
    <w:rsid w:val="005113BF"/>
    <w:rsid w:val="0055584F"/>
    <w:rsid w:val="00596368"/>
    <w:rsid w:val="005A4B38"/>
    <w:rsid w:val="0067028D"/>
    <w:rsid w:val="0074626D"/>
    <w:rsid w:val="0076329F"/>
    <w:rsid w:val="007F7B58"/>
    <w:rsid w:val="00805585"/>
    <w:rsid w:val="008269AD"/>
    <w:rsid w:val="008A0FD7"/>
    <w:rsid w:val="008D5CC9"/>
    <w:rsid w:val="009056AB"/>
    <w:rsid w:val="00957257"/>
    <w:rsid w:val="00957AB1"/>
    <w:rsid w:val="00970E59"/>
    <w:rsid w:val="0098713D"/>
    <w:rsid w:val="00A161AB"/>
    <w:rsid w:val="00AC0E9B"/>
    <w:rsid w:val="00B50C35"/>
    <w:rsid w:val="00B5243E"/>
    <w:rsid w:val="00CA0F50"/>
    <w:rsid w:val="00D02D12"/>
    <w:rsid w:val="00D54E8B"/>
    <w:rsid w:val="00D60C7B"/>
    <w:rsid w:val="00D9293C"/>
    <w:rsid w:val="00DC38C5"/>
    <w:rsid w:val="00DD2866"/>
    <w:rsid w:val="00E33C3B"/>
    <w:rsid w:val="00E34F31"/>
    <w:rsid w:val="00EC181B"/>
    <w:rsid w:val="00EC4232"/>
    <w:rsid w:val="00EF1BBE"/>
    <w:rsid w:val="00F761DA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8933"/>
  <w15:docId w15:val="{1655F381-FBCC-4A95-951E-5AED4E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3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B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54E8B"/>
    <w:pPr>
      <w:ind w:left="720"/>
      <w:contextualSpacing/>
    </w:pPr>
  </w:style>
  <w:style w:type="character" w:customStyle="1" w:styleId="markedcontent">
    <w:name w:val="markedcontent"/>
    <w:basedOn w:val="DefaultParagraphFont"/>
    <w:rsid w:val="00B50C35"/>
  </w:style>
  <w:style w:type="character" w:customStyle="1" w:styleId="Heading3Char">
    <w:name w:val="Heading 3 Char"/>
    <w:basedOn w:val="DefaultParagraphFont"/>
    <w:link w:val="Heading3"/>
    <w:uiPriority w:val="9"/>
    <w:semiHidden/>
    <w:rsid w:val="00FD5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PRIA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Ulvi Kuusik</dc:title>
  <dc:subject/>
  <dc:creator>Kristel Jalak</dc:creator>
  <cp:lastModifiedBy>Tiiu Klement</cp:lastModifiedBy>
  <cp:revision>2</cp:revision>
  <dcterms:created xsi:type="dcterms:W3CDTF">2024-02-28T12:58:00Z</dcterms:created>
  <dcterms:modified xsi:type="dcterms:W3CDTF">2024-02-28T12:58:00Z</dcterms:modified>
</cp:coreProperties>
</file>