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2924C155" w:rsidR="006E4C89" w:rsidRPr="003A4297" w:rsidRDefault="00EC3768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79539D01" w:rsidR="006E4C89" w:rsidRPr="003A4297" w:rsidRDefault="009C26F7" w:rsidP="00B20A07">
            <w:r>
              <w:t>A</w:t>
            </w:r>
            <w:r w:rsidRPr="009C26F7">
              <w:t>rendusspetsialist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127D588B" w:rsidR="006E4C89" w:rsidRPr="003A4297" w:rsidRDefault="00EC3768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08FDE394" w:rsidR="006E4C89" w:rsidRPr="003A4297" w:rsidRDefault="009C26F7">
            <w:pPr>
              <w:rPr>
                <w:b/>
              </w:rPr>
            </w:pPr>
            <w:r>
              <w:rPr>
                <w:b/>
              </w:rPr>
              <w:t>Joel Ruubel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01C8B38" w:rsidR="006E4C89" w:rsidRPr="003A4297" w:rsidRDefault="00492B9F" w:rsidP="00BF17AA">
            <w:r w:rsidRPr="003A4297">
              <w:t>Arengutoetuste osakond</w:t>
            </w:r>
            <w:r w:rsidR="00735734">
              <w:t>, arendusbüroo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EEA8E53" w:rsidR="006E4C89" w:rsidRPr="003A4297" w:rsidRDefault="00FD5746" w:rsidP="00BF17AA">
            <w:r>
              <w:t>Arendusbüroo juhataja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289FAC5F" w:rsidR="006E4C89" w:rsidRPr="0074282A" w:rsidRDefault="009C26F7" w:rsidP="00735734">
            <w:pPr>
              <w:rPr>
                <w:highlight w:val="yellow"/>
              </w:rPr>
            </w:pPr>
            <w:r>
              <w:t>Menetlusbüroo arendusspetsialist</w:t>
            </w:r>
            <w:r w:rsidR="00921AE3">
              <w:t xml:space="preserve"> (litsentsid)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42796E2F" w:rsidR="006E4C89" w:rsidRPr="0074282A" w:rsidRDefault="008E0CE0">
            <w:pPr>
              <w:rPr>
                <w:highlight w:val="yellow"/>
              </w:rPr>
            </w:pPr>
            <w:r>
              <w:t>Arendusbüroo ärianalüütik</w:t>
            </w:r>
            <w:r w:rsidR="00921AE3">
              <w:t xml:space="preserve"> (õigusloome)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0658FADE" w:rsidR="006E4C89" w:rsidRPr="0074282A" w:rsidRDefault="00471981" w:rsidP="00BF17AA">
            <w:pPr>
              <w:rPr>
                <w:highlight w:val="yellow"/>
              </w:rPr>
            </w:pPr>
            <w:r>
              <w:t>A</w:t>
            </w:r>
            <w:r w:rsidR="008E0CE0">
              <w:t>rendusbüroo ärianalüütikut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E9363B">
            <w:r w:rsidRPr="00E9363B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3F707726" w:rsidR="006E4C89" w:rsidRPr="003A4297" w:rsidRDefault="009C26F7">
            <w:r>
              <w:t>Kohaldub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32FE7F43" w14:textId="54D8D4AE" w:rsidR="00921AE3" w:rsidRDefault="00921AE3" w:rsidP="00921AE3">
      <w:pPr>
        <w:ind w:left="-180"/>
        <w:jc w:val="both"/>
      </w:pPr>
      <w:r>
        <w:t>Arendusspetsialisti</w:t>
      </w:r>
      <w:r w:rsidRPr="006C77CE">
        <w:t xml:space="preserve"> töö </w:t>
      </w:r>
      <w:r w:rsidRPr="00BA5831">
        <w:t xml:space="preserve">eesmärgiks </w:t>
      </w:r>
      <w:r>
        <w:t>on</w:t>
      </w:r>
      <w:r w:rsidRPr="006C77CE">
        <w:t xml:space="preserve"> </w:t>
      </w:r>
      <w:r>
        <w:t xml:space="preserve">osaleda arengutoetuste osakonnas menetlevate toetusskeemide arenduses, hõlmates endas valdkonna põhiste Euroopa Liidu ja siseriiklike </w:t>
      </w:r>
      <w:proofErr w:type="spellStart"/>
      <w:r>
        <w:t>üldõigusaktide</w:t>
      </w:r>
      <w:proofErr w:type="spellEnd"/>
      <w:r>
        <w:t xml:space="preserve"> läbitöötamist, süstematiseerimist ning neis sisalduvate nõuete haldamist nõuete haldamise keskkonnas, et oleks tagatud </w:t>
      </w:r>
      <w:r w:rsidRPr="00FD0B6E">
        <w:t>Euroopa Liidu ühise põllumajanduspoliitika abinõude, maaelu ja põllumajandusturu korraldamise riiklike abinõude ning kalandusturu korraldamise abinõude meetmete</w:t>
      </w:r>
      <w:r w:rsidRPr="00BA5831">
        <w:t>, turukorralduse ja riiklike toetuste meet</w:t>
      </w:r>
      <w:r>
        <w:t xml:space="preserve">mete </w:t>
      </w:r>
      <w:proofErr w:type="spellStart"/>
      <w:r w:rsidRPr="00BA5831">
        <w:t>administreeri</w:t>
      </w:r>
      <w:r>
        <w:t>tavus</w:t>
      </w:r>
      <w:proofErr w:type="spellEnd"/>
      <w:r>
        <w:t>.</w:t>
      </w:r>
    </w:p>
    <w:p w14:paraId="1D63EE0E" w14:textId="7DBF7FC8" w:rsidR="00921AE3" w:rsidRDefault="00921AE3" w:rsidP="00921AE3">
      <w:pPr>
        <w:ind w:left="-180"/>
        <w:jc w:val="both"/>
      </w:pPr>
      <w:r w:rsidRPr="00921AE3">
        <w:t xml:space="preserve">Arendusspetsialisti </w:t>
      </w:r>
      <w:r>
        <w:t>tegeleb</w:t>
      </w:r>
      <w:r w:rsidRPr="00921AE3">
        <w:t xml:space="preserve"> ka litsentside menetlemi</w:t>
      </w:r>
      <w:r>
        <w:t>sega</w:t>
      </w:r>
      <w:r w:rsidRPr="00921AE3">
        <w:t>, mis hõlmab esitatavate taotluste/avalduste administratiivset kontrolli, vajadusel kohapealset kontrolli ning selleks vajalike ametlike dokumentide ja kirjade vormistamist.</w:t>
      </w:r>
    </w:p>
    <w:p w14:paraId="0801F0C2" w14:textId="77777777" w:rsidR="007F27B3" w:rsidRDefault="007F27B3" w:rsidP="00B64A57">
      <w:pPr>
        <w:ind w:left="-180"/>
        <w:jc w:val="both"/>
      </w:pPr>
    </w:p>
    <w:p w14:paraId="55D98BAC" w14:textId="744303F5" w:rsidR="006E4C89" w:rsidRDefault="006E4C89" w:rsidP="007F27B3">
      <w:pPr>
        <w:ind w:left="-180"/>
        <w:jc w:val="both"/>
      </w:pPr>
      <w:r w:rsidRPr="003A4297">
        <w:t>Töö eeldab suhtlemist asutuse klientidega</w:t>
      </w:r>
      <w:r w:rsidR="0095393E" w:rsidRPr="003A4297">
        <w:t>,</w:t>
      </w:r>
      <w:r w:rsidRPr="003A4297">
        <w:t xml:space="preserve"> teiste ametiasutustega</w:t>
      </w:r>
      <w:r w:rsidR="0095393E" w:rsidRPr="003A4297">
        <w:t xml:space="preserve"> ja arendusfirmadega</w:t>
      </w:r>
      <w:r w:rsidRPr="003A4297">
        <w:t xml:space="preserve"> telefoni</w:t>
      </w:r>
      <w:r w:rsidR="00E9363B">
        <w:t xml:space="preserve"> ja</w:t>
      </w:r>
      <w:r w:rsidRPr="003A4297">
        <w:t xml:space="preserve"> kirja teel või koosolekutel, milles on olulisel kohal heade kliendisuhete loomine, viisakas ja lahendustele orienteeritud käitumine. </w:t>
      </w:r>
      <w:r w:rsidR="00E9363B" w:rsidRPr="00BA5831">
        <w:t>Teenistuja juhindub elementaarsetest klienditeeninduse viisakusnõuetest.</w:t>
      </w:r>
    </w:p>
    <w:p w14:paraId="49FBBC00" w14:textId="77777777" w:rsidR="007F27B3" w:rsidRPr="007F27B3" w:rsidRDefault="007F27B3" w:rsidP="007F27B3">
      <w:pPr>
        <w:ind w:left="-180"/>
        <w:jc w:val="both"/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B5373C">
        <w:tc>
          <w:tcPr>
            <w:tcW w:w="4248" w:type="dxa"/>
          </w:tcPr>
          <w:p w14:paraId="55D98BB1" w14:textId="7D860849" w:rsidR="006E4C89" w:rsidRPr="003A4297" w:rsidRDefault="006F2406" w:rsidP="009C26F7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74" w:type="dxa"/>
          </w:tcPr>
          <w:p w14:paraId="55D98BB2" w14:textId="79FB2A66" w:rsidR="006E4C89" w:rsidRPr="003A4297" w:rsidRDefault="006E4C89" w:rsidP="009C26F7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921AE3" w:rsidRPr="003A4297" w14:paraId="10D52795" w14:textId="77777777" w:rsidTr="00B5373C">
        <w:tc>
          <w:tcPr>
            <w:tcW w:w="4248" w:type="dxa"/>
          </w:tcPr>
          <w:p w14:paraId="3F3D22B5" w14:textId="39D4236C" w:rsidR="00921AE3" w:rsidRDefault="00E614CA" w:rsidP="009C26F7">
            <w:r>
              <w:t>Arengutoetuste osakonna vastutusalas olevate Euroopa Liidu ja siseriiklike õigusaktide läbi töötamine, süstematiseerimine ja nõuete haldamine;</w:t>
            </w:r>
          </w:p>
        </w:tc>
        <w:tc>
          <w:tcPr>
            <w:tcW w:w="4274" w:type="dxa"/>
          </w:tcPr>
          <w:p w14:paraId="25FDF93C" w14:textId="3A3430FB" w:rsidR="00E614CA" w:rsidRDefault="00E614CA" w:rsidP="00E614C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Informatsioon (uued redaktsioonid, muudatused) õigusaktide kohta on õigeaegselt edastatud;</w:t>
            </w:r>
          </w:p>
          <w:p w14:paraId="1B4F4B97" w14:textId="02239DA0" w:rsidR="00E614CA" w:rsidRDefault="00E614CA" w:rsidP="00E614C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Õigusaktidest tulenevad nõuded on hallatud nõuete halduse keskkonnas;</w:t>
            </w:r>
          </w:p>
          <w:p w14:paraId="4C139CB2" w14:textId="0651749F" w:rsidR="00E614CA" w:rsidRDefault="00E614CA" w:rsidP="00E614C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lastRenderedPageBreak/>
              <w:t>Enda pädevuse piires on osaletud õigusaktide välja töötamisel, sisendite andmisel;</w:t>
            </w:r>
          </w:p>
          <w:p w14:paraId="276F4563" w14:textId="08B7EC6E" w:rsidR="00E614CA" w:rsidRDefault="00E614CA" w:rsidP="00E614C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Vajadusel on osaletud Euroopa Komisjoni poolt korraldatud töökoosolekutel enda vastutusala piires;</w:t>
            </w:r>
          </w:p>
          <w:p w14:paraId="72C5AFF1" w14:textId="7F6178D7" w:rsidR="00E614CA" w:rsidRDefault="00E614CA" w:rsidP="00E614C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On esitatud ärianalüütikutele muudatussoovid arendusteks, mis hõlmavad endas õigusaktidest tulenevaid protsessi muudatusi;</w:t>
            </w:r>
          </w:p>
          <w:p w14:paraId="24FBAD9C" w14:textId="2F6B95AD" w:rsidR="00E614CA" w:rsidRDefault="00E614CA" w:rsidP="00E614C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Nõuete tõlgendamisel on kaasatud juriidilise osakonna juristid;</w:t>
            </w:r>
          </w:p>
          <w:p w14:paraId="276961AE" w14:textId="663FF34A" w:rsidR="00921AE3" w:rsidRDefault="00E614CA" w:rsidP="00E614C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On osaletud PRIA horisontaalse õigusloome töögrupi töökoosolekutel.</w:t>
            </w:r>
          </w:p>
        </w:tc>
      </w:tr>
      <w:tr w:rsidR="00921AE3" w:rsidRPr="003A4297" w14:paraId="26480926" w14:textId="77777777" w:rsidTr="00B5373C">
        <w:tc>
          <w:tcPr>
            <w:tcW w:w="4248" w:type="dxa"/>
          </w:tcPr>
          <w:p w14:paraId="4DED7D2E" w14:textId="312DDEE2" w:rsidR="00921AE3" w:rsidRDefault="00B5373C" w:rsidP="009C26F7">
            <w:r>
              <w:lastRenderedPageBreak/>
              <w:t>Litsentside menetlus</w:t>
            </w:r>
          </w:p>
        </w:tc>
        <w:tc>
          <w:tcPr>
            <w:tcW w:w="4274" w:type="dxa"/>
          </w:tcPr>
          <w:p w14:paraId="159A3C64" w14:textId="77777777" w:rsidR="00921AE3" w:rsidRDefault="00B5373C" w:rsidP="00B5373C">
            <w:pPr>
              <w:numPr>
                <w:ilvl w:val="0"/>
                <w:numId w:val="1"/>
              </w:numPr>
              <w:tabs>
                <w:tab w:val="clear" w:pos="360"/>
              </w:tabs>
            </w:pPr>
            <w:r>
              <w:t>Menetlemisel on kinni peetud kõikidest asjakohastest õigusaktidest ja tööjuhistest tulenevatest nõuetest, toimingutest ja tähtaegadest;</w:t>
            </w:r>
          </w:p>
          <w:p w14:paraId="756DED14" w14:textId="23684F94" w:rsidR="00B5373C" w:rsidRDefault="00B5373C" w:rsidP="00B5373C">
            <w:pPr>
              <w:numPr>
                <w:ilvl w:val="0"/>
                <w:numId w:val="1"/>
              </w:numPr>
              <w:tabs>
                <w:tab w:val="clear" w:pos="360"/>
              </w:tabs>
            </w:pPr>
            <w:r>
              <w:t>Menetlemisel on täidetud vastav kontrollküsimustik, millel on kõik vajalikud allkirjad/kinnitused, rekvisiidid ja kontrolljälg;</w:t>
            </w:r>
          </w:p>
          <w:p w14:paraId="128F8A30" w14:textId="77777777" w:rsidR="00B5373C" w:rsidRDefault="00B5373C" w:rsidP="00B5373C">
            <w:pPr>
              <w:numPr>
                <w:ilvl w:val="0"/>
                <w:numId w:val="1"/>
              </w:numPr>
              <w:tabs>
                <w:tab w:val="clear" w:pos="360"/>
              </w:tabs>
            </w:pPr>
            <w:r>
              <w:t>Menetlemisel ilmnenud puuduste kõrvaldamiseks on vajadusel tehtud järelepärimised või teavitused;</w:t>
            </w:r>
          </w:p>
          <w:p w14:paraId="2AE82108" w14:textId="7BFFE78B" w:rsidR="00B5373C" w:rsidRDefault="00B5373C" w:rsidP="00B5373C">
            <w:pPr>
              <w:numPr>
                <w:ilvl w:val="0"/>
                <w:numId w:val="1"/>
              </w:numPr>
              <w:tabs>
                <w:tab w:val="clear" w:pos="360"/>
              </w:tabs>
            </w:pPr>
            <w:r>
              <w:t>Rikkumiste ilmnemisel on informeeritud koheselt teenusejuhti ja tegutsetud vastavalt saadud juhtnööridele ning protseduuridele.</w:t>
            </w:r>
          </w:p>
        </w:tc>
      </w:tr>
      <w:tr w:rsidR="00B5373C" w:rsidRPr="003A4297" w14:paraId="758F6359" w14:textId="77777777" w:rsidTr="00B5373C">
        <w:tc>
          <w:tcPr>
            <w:tcW w:w="4248" w:type="dxa"/>
          </w:tcPr>
          <w:p w14:paraId="0C8827FD" w14:textId="4D0500C5" w:rsidR="00B5373C" w:rsidRDefault="00B5373C" w:rsidP="009C26F7">
            <w:r>
              <w:t>Standardprotsesside arendamine ja parendamine</w:t>
            </w:r>
          </w:p>
        </w:tc>
        <w:tc>
          <w:tcPr>
            <w:tcW w:w="4274" w:type="dxa"/>
          </w:tcPr>
          <w:p w14:paraId="5E72CF81" w14:textId="77017B80" w:rsidR="00B5373C" w:rsidRDefault="00B5373C" w:rsidP="009C26F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Osakonna standardprotsessid on kirjeldatud ja ajakohased.</w:t>
            </w:r>
          </w:p>
        </w:tc>
      </w:tr>
      <w:tr w:rsidR="00A3504A" w:rsidRPr="003A4297" w14:paraId="55D98BBA" w14:textId="77777777" w:rsidTr="00B5373C">
        <w:tc>
          <w:tcPr>
            <w:tcW w:w="4248" w:type="dxa"/>
          </w:tcPr>
          <w:p w14:paraId="55D98BB4" w14:textId="1F158060" w:rsidR="00A3504A" w:rsidRPr="003A4297" w:rsidRDefault="00E96E4B" w:rsidP="009C26F7">
            <w:r>
              <w:t>MATS</w:t>
            </w:r>
            <w:r w:rsidR="008E0CE0">
              <w:t xml:space="preserve"> </w:t>
            </w:r>
            <w:r w:rsidR="00E946D0">
              <w:t xml:space="preserve">(sh </w:t>
            </w:r>
            <w:r w:rsidR="008E0CE0">
              <w:t>e-PRIA</w:t>
            </w:r>
            <w:r w:rsidR="00E946D0">
              <w:t>)</w:t>
            </w:r>
            <w:r w:rsidR="00FD5746">
              <w:t xml:space="preserve"> infosüsteemi</w:t>
            </w:r>
            <w:r>
              <w:t xml:space="preserve"> arenduste tellimine</w:t>
            </w:r>
            <w:r w:rsidR="00B5373C">
              <w:t xml:space="preserve"> oma valdkonna raames</w:t>
            </w:r>
          </w:p>
        </w:tc>
        <w:tc>
          <w:tcPr>
            <w:tcW w:w="4274" w:type="dxa"/>
          </w:tcPr>
          <w:p w14:paraId="55D98BB5" w14:textId="16EAACC2" w:rsidR="004A5F63" w:rsidRDefault="00E96E4B" w:rsidP="009C26F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 w:rsidR="0027764A" w:rsidRPr="00686DB3">
              <w:t xml:space="preserve"> arendamiseks vajalikud </w:t>
            </w:r>
            <w:r w:rsidR="00E946D0">
              <w:t xml:space="preserve">vajadused/nõuded </w:t>
            </w:r>
            <w:r w:rsidR="00B5373C">
              <w:t xml:space="preserve">oma </w:t>
            </w:r>
            <w:r w:rsidR="00E946D0">
              <w:t>on püstitatud ja ärianalüüsid kirjeldatud tähtaegselt;</w:t>
            </w:r>
          </w:p>
          <w:p w14:paraId="55D98BB6" w14:textId="7C9B59AA" w:rsidR="00BF17AA" w:rsidRDefault="00686DB3" w:rsidP="009C26F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Vajalik info on õigeaegselt jagatud</w:t>
            </w:r>
            <w:r w:rsidR="0027764A">
              <w:t xml:space="preserve"> erinevate osapoolte vahel</w:t>
            </w:r>
            <w:r w:rsidR="00D545D3">
              <w:t>;</w:t>
            </w:r>
          </w:p>
          <w:p w14:paraId="55D98BB7" w14:textId="79762664" w:rsidR="00BF17AA" w:rsidRDefault="00E946D0" w:rsidP="009C26F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Arenduste tellimisel on tagatud o</w:t>
            </w:r>
            <w:r w:rsidR="00686DB3" w:rsidRPr="00686DB3">
              <w:t>sakonnaülese vaate hoidmi</w:t>
            </w:r>
            <w:r w:rsidR="00D545D3">
              <w:t>ne;</w:t>
            </w:r>
          </w:p>
          <w:p w14:paraId="55D98BB8" w14:textId="6CD78A56" w:rsidR="005954D0" w:rsidRPr="00B64A57" w:rsidRDefault="005954D0" w:rsidP="009C26F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BF17AA">
              <w:rPr>
                <w:color w:val="000000"/>
              </w:rPr>
              <w:t xml:space="preserve">Arendustööde käigus tekkinud probleemide ja täiendavate läbirääkimiste vajalikkuse kohta on antud teada </w:t>
            </w:r>
            <w:r w:rsidR="004A5F63" w:rsidRPr="00BF17AA">
              <w:rPr>
                <w:color w:val="000000"/>
              </w:rPr>
              <w:t>AT</w:t>
            </w:r>
            <w:r w:rsidR="00FD5746">
              <w:rPr>
                <w:color w:val="000000"/>
              </w:rPr>
              <w:t>O</w:t>
            </w:r>
            <w:r w:rsidR="004A5F63" w:rsidRPr="00BF17AA">
              <w:rPr>
                <w:color w:val="000000"/>
              </w:rPr>
              <w:t xml:space="preserve"> </w:t>
            </w:r>
            <w:r w:rsidR="00FD5746">
              <w:rPr>
                <w:color w:val="000000"/>
              </w:rPr>
              <w:t>arendusbüroo</w:t>
            </w:r>
            <w:r w:rsidR="004A5F63" w:rsidRPr="00BF17AA">
              <w:rPr>
                <w:color w:val="000000"/>
              </w:rPr>
              <w:t xml:space="preserve"> juhatajale</w:t>
            </w:r>
            <w:r w:rsidR="004A32EE">
              <w:rPr>
                <w:color w:val="000000"/>
              </w:rPr>
              <w:t>;</w:t>
            </w:r>
          </w:p>
          <w:p w14:paraId="55D98BB9" w14:textId="77777777" w:rsidR="004A5F63" w:rsidRPr="003A4297" w:rsidRDefault="004A5F63" w:rsidP="009C26F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IT arendustööd on </w:t>
            </w:r>
            <w:proofErr w:type="spellStart"/>
            <w:r>
              <w:t>prioritiseeritud</w:t>
            </w:r>
            <w:proofErr w:type="spellEnd"/>
            <w:r>
              <w:t xml:space="preserve"> ning </w:t>
            </w:r>
            <w:r w:rsidR="006201FE">
              <w:t xml:space="preserve">AT </w:t>
            </w:r>
            <w:r>
              <w:t>osakond</w:t>
            </w:r>
            <w:r w:rsidR="00B35100">
              <w:t xml:space="preserve"> on</w:t>
            </w:r>
            <w:r>
              <w:t xml:space="preserve"> esindatud</w:t>
            </w:r>
            <w:r w:rsidR="003F1534">
              <w:t xml:space="preserve"> </w:t>
            </w:r>
            <w:r w:rsidR="005A4120">
              <w:t>vastavatel kohtumistel</w:t>
            </w:r>
            <w:r>
              <w:t>.</w:t>
            </w:r>
          </w:p>
        </w:tc>
      </w:tr>
      <w:tr w:rsidR="006C77CE" w:rsidRPr="003A4297" w14:paraId="55D98BBE" w14:textId="77777777" w:rsidTr="00B5373C">
        <w:tc>
          <w:tcPr>
            <w:tcW w:w="4248" w:type="dxa"/>
          </w:tcPr>
          <w:p w14:paraId="55D98BBB" w14:textId="77777777" w:rsidR="006C77CE" w:rsidRPr="00686DB3" w:rsidRDefault="00E96E4B" w:rsidP="009C26F7">
            <w:r>
              <w:t>Testimine</w:t>
            </w:r>
          </w:p>
        </w:tc>
        <w:tc>
          <w:tcPr>
            <w:tcW w:w="4274" w:type="dxa"/>
          </w:tcPr>
          <w:p w14:paraId="55D98BBC" w14:textId="77777777" w:rsidR="006C77CE" w:rsidRDefault="00FB60F1" w:rsidP="009C26F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Testimised on teostatud tähtaegselt</w:t>
            </w:r>
            <w:r w:rsidR="004A32EE">
              <w:t>;</w:t>
            </w:r>
          </w:p>
          <w:p w14:paraId="55D98BBD" w14:textId="77777777" w:rsidR="00FB60F1" w:rsidRPr="0027764A" w:rsidRDefault="00FB60F1" w:rsidP="009C26F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lastRenderedPageBreak/>
              <w:t>Testimiste tagasiside on antud tähtaegselt</w:t>
            </w:r>
            <w:r w:rsidR="004A32EE">
              <w:t>.</w:t>
            </w:r>
            <w:r>
              <w:t xml:space="preserve"> </w:t>
            </w:r>
          </w:p>
        </w:tc>
      </w:tr>
      <w:tr w:rsidR="00686DB3" w:rsidRPr="003A4297" w14:paraId="55D98BC1" w14:textId="77777777" w:rsidTr="00B5373C">
        <w:tc>
          <w:tcPr>
            <w:tcW w:w="4248" w:type="dxa"/>
          </w:tcPr>
          <w:p w14:paraId="55D98BBF" w14:textId="77777777" w:rsidR="00686DB3" w:rsidRPr="00E946D0" w:rsidRDefault="00686DB3" w:rsidP="009C26F7">
            <w:r w:rsidRPr="00E946D0">
              <w:lastRenderedPageBreak/>
              <w:t>Töökoosolekutel osalemine</w:t>
            </w:r>
          </w:p>
        </w:tc>
        <w:tc>
          <w:tcPr>
            <w:tcW w:w="4274" w:type="dxa"/>
          </w:tcPr>
          <w:p w14:paraId="55D98BC0" w14:textId="77777777" w:rsidR="00686DB3" w:rsidRPr="00E946D0" w:rsidRDefault="00686DB3" w:rsidP="009C26F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E946D0">
              <w:t xml:space="preserve">Teenistuja on osa võtnud kõigist toimuvatest töökoosolekutest, kus tema </w:t>
            </w:r>
            <w:proofErr w:type="spellStart"/>
            <w:r w:rsidRPr="00E946D0">
              <w:t>kohalviibimine</w:t>
            </w:r>
            <w:proofErr w:type="spellEnd"/>
            <w:r w:rsidRPr="00E946D0">
              <w:t xml:space="preserve"> on nõutav ja ei ole puudunud ilma mõjuva põhjuseta.</w:t>
            </w:r>
          </w:p>
        </w:tc>
      </w:tr>
      <w:tr w:rsidR="00686DB3" w:rsidRPr="003A4297" w14:paraId="55D98BC5" w14:textId="77777777" w:rsidTr="00B5373C">
        <w:tc>
          <w:tcPr>
            <w:tcW w:w="4248" w:type="dxa"/>
          </w:tcPr>
          <w:p w14:paraId="55D98BC2" w14:textId="77777777" w:rsidR="00686DB3" w:rsidRPr="00E946D0" w:rsidRDefault="00686DB3" w:rsidP="009C26F7">
            <w:r w:rsidRPr="00E946D0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55D98BC3" w14:textId="77777777" w:rsidR="00686DB3" w:rsidRPr="00E946D0" w:rsidRDefault="00686DB3" w:rsidP="009C26F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E946D0">
              <w:t>Järelevalvet teostavate organisatsioonide esindajad on saanud neid rahuldava informatsiooni ametniku töö kohta ja neile on osutatud igakülgset abi vastavalt nende vajadustele.</w:t>
            </w:r>
          </w:p>
          <w:p w14:paraId="55D98BC4" w14:textId="77777777" w:rsidR="00686DB3" w:rsidRPr="00E946D0" w:rsidRDefault="00686DB3" w:rsidP="009C26F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B5373C">
        <w:tc>
          <w:tcPr>
            <w:tcW w:w="4248" w:type="dxa"/>
          </w:tcPr>
          <w:p w14:paraId="55D98BC6" w14:textId="70A32219" w:rsidR="00367EC2" w:rsidRPr="003A4297" w:rsidRDefault="00E96E4B" w:rsidP="009C26F7">
            <w:proofErr w:type="spellStart"/>
            <w:r>
              <w:t>MATS-iga</w:t>
            </w:r>
            <w:proofErr w:type="spellEnd"/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9C26F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9C26F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>
              <w:t>MATS-i</w:t>
            </w:r>
            <w:proofErr w:type="spellEnd"/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9C26F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B5373C">
        <w:tc>
          <w:tcPr>
            <w:tcW w:w="4248" w:type="dxa"/>
          </w:tcPr>
          <w:p w14:paraId="55D98BCB" w14:textId="77777777" w:rsidR="00686DB3" w:rsidRPr="003A4297" w:rsidRDefault="00686DB3" w:rsidP="009C26F7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9C26F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58B93D2" w:rsidR="00CB7A8A" w:rsidRDefault="00CB7A8A" w:rsidP="009C26F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9C26F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E946D0" w:rsidRDefault="00686DB3" w:rsidP="009C26F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E946D0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9C26F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686DB3" w:rsidRPr="003A4297" w14:paraId="55D98BD5" w14:textId="77777777" w:rsidTr="00B5373C">
        <w:tc>
          <w:tcPr>
            <w:tcW w:w="4248" w:type="dxa"/>
          </w:tcPr>
          <w:p w14:paraId="55D98BD2" w14:textId="77777777" w:rsidR="00686DB3" w:rsidRPr="00E946D0" w:rsidRDefault="00686DB3" w:rsidP="009C26F7">
            <w:r w:rsidRPr="00E946D0">
              <w:t>Lisaülesannete täitmine</w:t>
            </w:r>
          </w:p>
        </w:tc>
        <w:tc>
          <w:tcPr>
            <w:tcW w:w="4274" w:type="dxa"/>
          </w:tcPr>
          <w:p w14:paraId="55D98BD3" w14:textId="1A0FB7F9" w:rsidR="00686DB3" w:rsidRPr="00E946D0" w:rsidRDefault="00E946D0" w:rsidP="009C26F7">
            <w:pPr>
              <w:numPr>
                <w:ilvl w:val="0"/>
                <w:numId w:val="12"/>
              </w:numPr>
              <w:tabs>
                <w:tab w:val="clear" w:pos="360"/>
                <w:tab w:val="num" w:pos="430"/>
              </w:tabs>
            </w:pPr>
            <w:r>
              <w:t>Täidetud o</w:t>
            </w:r>
            <w:r w:rsidR="00686DB3" w:rsidRPr="00E946D0">
              <w:t>n vahetu juhi poolt määratud lisaülesanded.</w:t>
            </w:r>
          </w:p>
          <w:p w14:paraId="55D98BD4" w14:textId="77777777" w:rsidR="00686DB3" w:rsidRPr="00E946D0" w:rsidRDefault="00686DB3" w:rsidP="009C26F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4BDC8680" w:rsidR="006E4C89" w:rsidRDefault="009C26F7">
      <w:r>
        <w:br w:type="textWrapping" w:clear="all"/>
      </w:r>
    </w:p>
    <w:p w14:paraId="1D73AB37" w14:textId="77777777" w:rsidR="009C26F7" w:rsidRPr="0070359F" w:rsidRDefault="009C26F7" w:rsidP="009C26F7">
      <w:pPr>
        <w:pStyle w:val="Heading1"/>
        <w:jc w:val="center"/>
        <w:rPr>
          <w:sz w:val="28"/>
          <w:lang w:val="et-EE"/>
        </w:rPr>
      </w:pPr>
      <w:r w:rsidRPr="0070359F">
        <w:rPr>
          <w:sz w:val="28"/>
          <w:lang w:val="et-EE"/>
        </w:rPr>
        <w:t>TÖÖKORRALDUSE ERIKORD</w:t>
      </w:r>
    </w:p>
    <w:p w14:paraId="797C11A7" w14:textId="77777777" w:rsidR="009C26F7" w:rsidRPr="00044713" w:rsidRDefault="009C26F7" w:rsidP="009C26F7"/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9C26F7" w:rsidRPr="00044713" w14:paraId="63AEB8DE" w14:textId="77777777" w:rsidTr="003F0DCD">
        <w:tc>
          <w:tcPr>
            <w:tcW w:w="9073" w:type="dxa"/>
          </w:tcPr>
          <w:p w14:paraId="722BF29D" w14:textId="77777777" w:rsidR="009C26F7" w:rsidRDefault="00316C24" w:rsidP="00316C24">
            <w:pPr>
              <w:pStyle w:val="BodyText"/>
            </w:pPr>
            <w:r>
              <w:t>Arendusspetsialist allub l</w:t>
            </w:r>
            <w:r w:rsidR="00AA0813" w:rsidRPr="00921AE3">
              <w:t>itsentside menetlemi</w:t>
            </w:r>
            <w:r w:rsidR="00AA0813">
              <w:t>sega seotud teemades</w:t>
            </w:r>
            <w:r>
              <w:t xml:space="preserve"> </w:t>
            </w:r>
            <w:r w:rsidR="00AA0813">
              <w:t xml:space="preserve">ATO </w:t>
            </w:r>
            <w:r>
              <w:t>v</w:t>
            </w:r>
            <w:r w:rsidR="00AA0813">
              <w:t>äikeettevõtluse arendamise ja turukorralduse valdkonna teenusejuhile</w:t>
            </w:r>
            <w:r>
              <w:t xml:space="preserve">, kellel on õigus anda talle </w:t>
            </w:r>
            <w:r w:rsidR="009C26F7" w:rsidRPr="009C26F7">
              <w:t>teenistusülesandeid ja kontrollida nende täitmist</w:t>
            </w:r>
            <w:r>
              <w:t xml:space="preserve">. </w:t>
            </w:r>
          </w:p>
          <w:p w14:paraId="45157823" w14:textId="3F242751" w:rsidR="00316C24" w:rsidRPr="00044713" w:rsidRDefault="00316C24" w:rsidP="00316C24">
            <w:pPr>
              <w:pStyle w:val="BodyText"/>
            </w:pPr>
            <w:r>
              <w:t>Arendusbüroo juhataja ning väikeettevõtluse arendamise ja turukorralduse valdkonna teenusejuhi vahelised eriarvamused arendusspetsialisti ressursi kasutamise osas lahendab ATO osakonna juhataja.</w:t>
            </w:r>
          </w:p>
        </w:tc>
      </w:tr>
    </w:tbl>
    <w:p w14:paraId="540E1E91" w14:textId="77777777" w:rsidR="006F2406" w:rsidRDefault="006F2406"/>
    <w:p w14:paraId="3CB779FE" w14:textId="77777777" w:rsidR="006F2406" w:rsidRPr="003A4297" w:rsidRDefault="006F2406"/>
    <w:p w14:paraId="34479A8D" w14:textId="0DBB7B3D" w:rsidR="0013500E" w:rsidRDefault="0013500E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6C737E9E" w14:textId="77777777" w:rsidR="001518E3" w:rsidRDefault="001518E3" w:rsidP="0013500E">
      <w:pPr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0F7E4709" w:rsidR="001518E3" w:rsidRPr="003A4297" w:rsidRDefault="00E356E5" w:rsidP="006E5A1E">
            <w:pPr>
              <w:numPr>
                <w:ilvl w:val="0"/>
                <w:numId w:val="8"/>
              </w:numPr>
            </w:pPr>
            <w:r>
              <w:t>K</w:t>
            </w:r>
            <w:r w:rsidR="00B35619">
              <w:t>õrgharidus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49A4787F" w:rsidR="001518E3" w:rsidRPr="003A4297" w:rsidRDefault="00926958" w:rsidP="001518E3">
            <w:pPr>
              <w:numPr>
                <w:ilvl w:val="0"/>
                <w:numId w:val="8"/>
              </w:numPr>
            </w:pPr>
            <w:r w:rsidRPr="00926958"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735EC87B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4" w14:textId="035668D5" w:rsidR="001518E3" w:rsidRPr="001518E3" w:rsidRDefault="001518E3" w:rsidP="001518E3">
            <w:pPr>
              <w:numPr>
                <w:ilvl w:val="0"/>
                <w:numId w:val="5"/>
              </w:numPr>
            </w:pPr>
            <w:r w:rsidRPr="003A4297">
              <w:t>juhtimisoskus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5E159042" w:rsidR="001518E3" w:rsidRDefault="001518E3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0EDFE3E6" w14:textId="7161EDDC" w:rsidR="0026040F" w:rsidRPr="00732296" w:rsidRDefault="0026040F" w:rsidP="0026040F">
            <w:pPr>
              <w:numPr>
                <w:ilvl w:val="0"/>
                <w:numId w:val="6"/>
              </w:numPr>
            </w:pPr>
            <w:r>
              <w:t>initsiatiivikus</w:t>
            </w:r>
          </w:p>
          <w:p w14:paraId="1C638395" w14:textId="77777777" w:rsidR="001518E3" w:rsidRDefault="001518E3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  <w:p w14:paraId="55D98C26" w14:textId="01FFD6A0" w:rsidR="00926958" w:rsidRPr="003A4297" w:rsidRDefault="00926958">
            <w:pPr>
              <w:numPr>
                <w:ilvl w:val="0"/>
                <w:numId w:val="6"/>
              </w:numPr>
            </w:pPr>
            <w:r>
              <w:t>a</w:t>
            </w:r>
            <w:r w:rsidRPr="00926958">
              <w:t>nalüüsi</w:t>
            </w:r>
            <w:r>
              <w:t>-</w:t>
            </w:r>
            <w:r w:rsidRPr="00926958">
              <w:t xml:space="preserve"> ja üldistamisvõime</w:t>
            </w:r>
          </w:p>
        </w:tc>
      </w:tr>
    </w:tbl>
    <w:p w14:paraId="55D98C2B" w14:textId="7D36DE2F" w:rsidR="00532669" w:rsidRDefault="00532669" w:rsidP="00532669"/>
    <w:p w14:paraId="3CF6A3B7" w14:textId="77777777" w:rsidR="00926958" w:rsidRDefault="00926958" w:rsidP="00532669"/>
    <w:p w14:paraId="0551F67F" w14:textId="346A2873" w:rsidR="00926958" w:rsidRDefault="00926958">
      <w:pPr>
        <w:rPr>
          <w:b/>
        </w:rPr>
      </w:pPr>
    </w:p>
    <w:p w14:paraId="55D98C2D" w14:textId="5CF38569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4E664786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926958">
        <w:rPr>
          <w:sz w:val="22"/>
          <w:szCs w:val="22"/>
        </w:rPr>
        <w:t>Heiki Sepp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385A910E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9C26F7">
        <w:rPr>
          <w:sz w:val="22"/>
          <w:szCs w:val="22"/>
        </w:rPr>
        <w:t>Nimi</w:t>
      </w:r>
      <w:r w:rsidR="00555050" w:rsidRPr="009C26F7">
        <w:rPr>
          <w:sz w:val="22"/>
          <w:szCs w:val="22"/>
        </w:rPr>
        <w:t>:</w:t>
      </w:r>
      <w:r w:rsidR="00555050">
        <w:rPr>
          <w:sz w:val="22"/>
          <w:szCs w:val="22"/>
        </w:rPr>
        <w:t xml:space="preserve"> </w:t>
      </w:r>
      <w:r w:rsidR="009C26F7">
        <w:rPr>
          <w:sz w:val="22"/>
          <w:szCs w:val="22"/>
        </w:rPr>
        <w:t>Joel Ruubel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1CFD" w14:textId="77777777" w:rsidR="005B74F5" w:rsidRDefault="005B74F5">
      <w:r>
        <w:separator/>
      </w:r>
    </w:p>
  </w:endnote>
  <w:endnote w:type="continuationSeparator" w:id="0">
    <w:p w14:paraId="7DF8ADC8" w14:textId="77777777" w:rsidR="005B74F5" w:rsidRDefault="005B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6DE1" w14:textId="77777777" w:rsidR="005B74F5" w:rsidRDefault="005B74F5">
      <w:r>
        <w:separator/>
      </w:r>
    </w:p>
  </w:footnote>
  <w:footnote w:type="continuationSeparator" w:id="0">
    <w:p w14:paraId="1273224A" w14:textId="77777777" w:rsidR="005B74F5" w:rsidRDefault="005B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3" w14:textId="5120E02D" w:rsidR="001201AF" w:rsidRDefault="009C26F7">
    <w:pPr>
      <w:pStyle w:val="Header"/>
      <w:rPr>
        <w:lang w:val="et-EE"/>
      </w:rPr>
    </w:pPr>
    <w:r>
      <w:rPr>
        <w:lang w:val="et-EE"/>
      </w:rPr>
      <w:t>Joel Ruubel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500E"/>
    <w:rsid w:val="00136F76"/>
    <w:rsid w:val="0013700A"/>
    <w:rsid w:val="001518E3"/>
    <w:rsid w:val="00176056"/>
    <w:rsid w:val="00183A4A"/>
    <w:rsid w:val="001D04CA"/>
    <w:rsid w:val="001D0994"/>
    <w:rsid w:val="001E3ECE"/>
    <w:rsid w:val="001F5FEE"/>
    <w:rsid w:val="00214E0D"/>
    <w:rsid w:val="00242843"/>
    <w:rsid w:val="0024285A"/>
    <w:rsid w:val="0026040F"/>
    <w:rsid w:val="0026115A"/>
    <w:rsid w:val="0026754B"/>
    <w:rsid w:val="0027764A"/>
    <w:rsid w:val="00280241"/>
    <w:rsid w:val="002B63D2"/>
    <w:rsid w:val="002D6E68"/>
    <w:rsid w:val="002E13ED"/>
    <w:rsid w:val="003055E0"/>
    <w:rsid w:val="00316C24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0152E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C1DA0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4F5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7505"/>
    <w:rsid w:val="007E54BD"/>
    <w:rsid w:val="007F27B3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70C25"/>
    <w:rsid w:val="00884C10"/>
    <w:rsid w:val="0088536E"/>
    <w:rsid w:val="00886432"/>
    <w:rsid w:val="00896FEB"/>
    <w:rsid w:val="008A0ECD"/>
    <w:rsid w:val="008B79B1"/>
    <w:rsid w:val="008C1435"/>
    <w:rsid w:val="008E0CE0"/>
    <w:rsid w:val="00916F5F"/>
    <w:rsid w:val="00921AE3"/>
    <w:rsid w:val="00926958"/>
    <w:rsid w:val="00936A90"/>
    <w:rsid w:val="0095393E"/>
    <w:rsid w:val="00960CA8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2185"/>
    <w:rsid w:val="009C26F7"/>
    <w:rsid w:val="009D193E"/>
    <w:rsid w:val="009D4169"/>
    <w:rsid w:val="009D4F06"/>
    <w:rsid w:val="009F701E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0813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35619"/>
    <w:rsid w:val="00B5373C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09CD"/>
    <w:rsid w:val="00BE3043"/>
    <w:rsid w:val="00BE5D70"/>
    <w:rsid w:val="00BF17AA"/>
    <w:rsid w:val="00C01EBF"/>
    <w:rsid w:val="00C04DB8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7E9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356E5"/>
    <w:rsid w:val="00E5182F"/>
    <w:rsid w:val="00E614CA"/>
    <w:rsid w:val="00E84223"/>
    <w:rsid w:val="00E85F3A"/>
    <w:rsid w:val="00E86C33"/>
    <w:rsid w:val="00E9363B"/>
    <w:rsid w:val="00E946D0"/>
    <w:rsid w:val="00E96E4B"/>
    <w:rsid w:val="00EA5287"/>
    <w:rsid w:val="00EC3768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C26F7"/>
    <w:rPr>
      <w:b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C26F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D891F-C630-4875-A158-DF3FA5F3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Joel Ruubel</dc:title>
  <dc:creator>kadip</dc:creator>
  <cp:lastModifiedBy>Tiiu Klement</cp:lastModifiedBy>
  <cp:revision>2</cp:revision>
  <cp:lastPrinted>2013-04-03T06:22:00Z</cp:lastPrinted>
  <dcterms:created xsi:type="dcterms:W3CDTF">2023-12-27T12:24:00Z</dcterms:created>
  <dcterms:modified xsi:type="dcterms:W3CDTF">2023-12-27T12:24:00Z</dcterms:modified>
</cp:coreProperties>
</file>