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5429" w14:textId="77777777" w:rsidR="00402451" w:rsidRDefault="00402451">
      <w:pPr>
        <w:pStyle w:val="Heading1"/>
        <w:jc w:val="center"/>
        <w:rPr>
          <w:sz w:val="28"/>
        </w:rPr>
      </w:pPr>
      <w:r>
        <w:rPr>
          <w:sz w:val="28"/>
        </w:rPr>
        <w:t>Põllumajanduse Registrite ja Informatsiooni Amet</w:t>
      </w:r>
    </w:p>
    <w:p w14:paraId="554FA905" w14:textId="77777777" w:rsidR="00402451" w:rsidRDefault="00402451">
      <w:pPr>
        <w:pStyle w:val="Heading1"/>
        <w:jc w:val="center"/>
        <w:rPr>
          <w:sz w:val="32"/>
          <w:lang w:val="en-US"/>
        </w:rPr>
      </w:pPr>
      <w:r>
        <w:rPr>
          <w:sz w:val="32"/>
        </w:rPr>
        <w:t>AMETIJUHEND</w:t>
      </w:r>
    </w:p>
    <w:p w14:paraId="6C141608" w14:textId="77777777" w:rsidR="00402451" w:rsidRDefault="00402451"/>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02451" w14:paraId="5B03F3E2" w14:textId="77777777" w:rsidTr="002A2BE9">
        <w:tc>
          <w:tcPr>
            <w:tcW w:w="4261" w:type="dxa"/>
          </w:tcPr>
          <w:p w14:paraId="599E1C5A" w14:textId="51B7D8A7" w:rsidR="00402451" w:rsidRDefault="007A2CA6">
            <w:pPr>
              <w:pStyle w:val="Heading2"/>
              <w:jc w:val="left"/>
            </w:pPr>
            <w:proofErr w:type="spellStart"/>
            <w:r>
              <w:t>Ameti</w:t>
            </w:r>
            <w:r w:rsidR="00164494" w:rsidRPr="00164494">
              <w:t>koha</w:t>
            </w:r>
            <w:proofErr w:type="spellEnd"/>
            <w:r w:rsidR="00164494" w:rsidRPr="00164494">
              <w:t xml:space="preserve"> </w:t>
            </w:r>
            <w:proofErr w:type="spellStart"/>
            <w:r w:rsidR="00164494" w:rsidRPr="00164494">
              <w:t>nimetus</w:t>
            </w:r>
            <w:proofErr w:type="spellEnd"/>
          </w:p>
        </w:tc>
        <w:tc>
          <w:tcPr>
            <w:tcW w:w="4261" w:type="dxa"/>
          </w:tcPr>
          <w:p w14:paraId="21B294D2" w14:textId="77777777" w:rsidR="00402451" w:rsidRDefault="00164494">
            <w:r>
              <w:t>Osakonna</w:t>
            </w:r>
            <w:r w:rsidR="00402451">
              <w:t>juhataja</w:t>
            </w:r>
          </w:p>
        </w:tc>
      </w:tr>
      <w:tr w:rsidR="00402451" w14:paraId="34834595" w14:textId="77777777" w:rsidTr="002A2BE9">
        <w:tc>
          <w:tcPr>
            <w:tcW w:w="4261" w:type="dxa"/>
          </w:tcPr>
          <w:p w14:paraId="41B01CC3" w14:textId="7B4E97B6" w:rsidR="00402451" w:rsidRDefault="007A2CA6">
            <w:pPr>
              <w:pStyle w:val="Heading2"/>
              <w:jc w:val="left"/>
            </w:pPr>
            <w:proofErr w:type="spellStart"/>
            <w:r>
              <w:t>Ametnik</w:t>
            </w:r>
            <w:proofErr w:type="spellEnd"/>
          </w:p>
        </w:tc>
        <w:tc>
          <w:tcPr>
            <w:tcW w:w="4261" w:type="dxa"/>
          </w:tcPr>
          <w:p w14:paraId="1C4C41C1" w14:textId="77777777" w:rsidR="00402451" w:rsidRDefault="002E666D">
            <w:pPr>
              <w:rPr>
                <w:b/>
              </w:rPr>
            </w:pPr>
            <w:r>
              <w:rPr>
                <w:b/>
              </w:rPr>
              <w:t>Piret Kljutšivski</w:t>
            </w:r>
          </w:p>
        </w:tc>
      </w:tr>
      <w:tr w:rsidR="00402451" w14:paraId="744DFAE1" w14:textId="77777777" w:rsidTr="002A2BE9">
        <w:tc>
          <w:tcPr>
            <w:tcW w:w="4261" w:type="dxa"/>
          </w:tcPr>
          <w:p w14:paraId="2B112F03" w14:textId="77777777" w:rsidR="00402451" w:rsidRDefault="00402451">
            <w:pPr>
              <w:rPr>
                <w:b/>
                <w:sz w:val="28"/>
              </w:rPr>
            </w:pPr>
            <w:r>
              <w:rPr>
                <w:b/>
                <w:sz w:val="28"/>
              </w:rPr>
              <w:t>Koht asutuse struktuuris</w:t>
            </w:r>
          </w:p>
        </w:tc>
        <w:tc>
          <w:tcPr>
            <w:tcW w:w="4261" w:type="dxa"/>
          </w:tcPr>
          <w:p w14:paraId="4D453D50" w14:textId="77777777" w:rsidR="00402451" w:rsidRDefault="00402451">
            <w:r>
              <w:t>Arengutoetuste osakond</w:t>
            </w:r>
          </w:p>
        </w:tc>
      </w:tr>
      <w:tr w:rsidR="00402451" w14:paraId="6E0E9578" w14:textId="77777777" w:rsidTr="002A2BE9">
        <w:tc>
          <w:tcPr>
            <w:tcW w:w="4261" w:type="dxa"/>
          </w:tcPr>
          <w:p w14:paraId="6E9E7B41" w14:textId="77777777" w:rsidR="00402451" w:rsidRDefault="00767992">
            <w:pPr>
              <w:rPr>
                <w:b/>
                <w:sz w:val="28"/>
              </w:rPr>
            </w:pPr>
            <w:r>
              <w:rPr>
                <w:b/>
                <w:sz w:val="28"/>
              </w:rPr>
              <w:t>Vahetu juht</w:t>
            </w:r>
          </w:p>
        </w:tc>
        <w:tc>
          <w:tcPr>
            <w:tcW w:w="4261" w:type="dxa"/>
          </w:tcPr>
          <w:p w14:paraId="50EB4DA5" w14:textId="77777777" w:rsidR="00402451" w:rsidRDefault="004C4D28">
            <w:r>
              <w:t>Peadirektori asetäitja</w:t>
            </w:r>
          </w:p>
        </w:tc>
      </w:tr>
      <w:tr w:rsidR="00402451" w14:paraId="41E452C5" w14:textId="77777777" w:rsidTr="002A2BE9">
        <w:tc>
          <w:tcPr>
            <w:tcW w:w="4261" w:type="dxa"/>
          </w:tcPr>
          <w:p w14:paraId="40891754" w14:textId="77777777" w:rsidR="00402451" w:rsidRDefault="00402451">
            <w:pPr>
              <w:rPr>
                <w:b/>
                <w:sz w:val="28"/>
              </w:rPr>
            </w:pPr>
            <w:r>
              <w:rPr>
                <w:b/>
                <w:sz w:val="28"/>
              </w:rPr>
              <w:t>Alluvad</w:t>
            </w:r>
          </w:p>
        </w:tc>
        <w:tc>
          <w:tcPr>
            <w:tcW w:w="4261" w:type="dxa"/>
          </w:tcPr>
          <w:p w14:paraId="6650B95F" w14:textId="42016D13" w:rsidR="00402451" w:rsidRDefault="00570A60" w:rsidP="000E063D">
            <w:pPr>
              <w:pStyle w:val="Header"/>
              <w:tabs>
                <w:tab w:val="clear" w:pos="4153"/>
                <w:tab w:val="clear" w:pos="8306"/>
              </w:tabs>
              <w:rPr>
                <w:szCs w:val="24"/>
                <w:lang w:val="et-EE"/>
              </w:rPr>
            </w:pPr>
            <w:proofErr w:type="spellStart"/>
            <w:r>
              <w:rPr>
                <w:lang w:val="et-EE"/>
              </w:rPr>
              <w:t>Osakonnajuhataja</w:t>
            </w:r>
            <w:r w:rsidR="004C4D28">
              <w:rPr>
                <w:lang w:val="et-EE"/>
              </w:rPr>
              <w:t>enetlusbüroo</w:t>
            </w:r>
            <w:proofErr w:type="spellEnd"/>
            <w:r w:rsidR="004C4D28">
              <w:rPr>
                <w:lang w:val="et-EE"/>
              </w:rPr>
              <w:t>-, kvaliteedibüroo-, arendusbüroo- ja kliendit</w:t>
            </w:r>
            <w:r w:rsidR="002A2BE9">
              <w:rPr>
                <w:lang w:val="et-EE"/>
              </w:rPr>
              <w:t>eenindusbüroo juhatajad, teenuse</w:t>
            </w:r>
            <w:r w:rsidR="004C4D28">
              <w:rPr>
                <w:lang w:val="et-EE"/>
              </w:rPr>
              <w:t>juhid</w:t>
            </w:r>
          </w:p>
        </w:tc>
      </w:tr>
      <w:tr w:rsidR="00402451" w14:paraId="1432086F" w14:textId="77777777" w:rsidTr="002A2BE9">
        <w:tc>
          <w:tcPr>
            <w:tcW w:w="4261" w:type="dxa"/>
          </w:tcPr>
          <w:p w14:paraId="6F482090" w14:textId="77777777" w:rsidR="00402451" w:rsidRDefault="00402451">
            <w:pPr>
              <w:rPr>
                <w:b/>
                <w:sz w:val="28"/>
              </w:rPr>
            </w:pPr>
            <w:r>
              <w:rPr>
                <w:b/>
                <w:sz w:val="28"/>
              </w:rPr>
              <w:t>Esimene asendaja</w:t>
            </w:r>
          </w:p>
        </w:tc>
        <w:tc>
          <w:tcPr>
            <w:tcW w:w="4261" w:type="dxa"/>
          </w:tcPr>
          <w:p w14:paraId="3D161BB7" w14:textId="11F1BF3A" w:rsidR="00402451" w:rsidRDefault="002A2BE9" w:rsidP="00DB29EA">
            <w:r>
              <w:t>Osakonna juhataja asetäitja</w:t>
            </w:r>
          </w:p>
        </w:tc>
      </w:tr>
      <w:tr w:rsidR="00402451" w14:paraId="0F1FD354" w14:textId="77777777" w:rsidTr="002A2BE9">
        <w:tc>
          <w:tcPr>
            <w:tcW w:w="4261" w:type="dxa"/>
          </w:tcPr>
          <w:p w14:paraId="5E7A52B4" w14:textId="77777777" w:rsidR="00402451" w:rsidRDefault="00402451">
            <w:pPr>
              <w:rPr>
                <w:b/>
                <w:sz w:val="28"/>
              </w:rPr>
            </w:pPr>
            <w:r>
              <w:rPr>
                <w:b/>
                <w:sz w:val="28"/>
              </w:rPr>
              <w:t>Teine asendaja</w:t>
            </w:r>
          </w:p>
        </w:tc>
        <w:tc>
          <w:tcPr>
            <w:tcW w:w="4261" w:type="dxa"/>
          </w:tcPr>
          <w:p w14:paraId="15C3AF11" w14:textId="49626D7D" w:rsidR="00402451" w:rsidRDefault="002A2BE9">
            <w:r>
              <w:t>Teenuse</w:t>
            </w:r>
            <w:r w:rsidR="004C4D28">
              <w:t>juht</w:t>
            </w:r>
          </w:p>
        </w:tc>
      </w:tr>
      <w:tr w:rsidR="00402451" w14:paraId="0FB2A2B1" w14:textId="77777777" w:rsidTr="002A2BE9">
        <w:tc>
          <w:tcPr>
            <w:tcW w:w="4261" w:type="dxa"/>
          </w:tcPr>
          <w:p w14:paraId="52FB012D" w14:textId="77777777" w:rsidR="00402451" w:rsidRDefault="00402451">
            <w:pPr>
              <w:rPr>
                <w:b/>
                <w:sz w:val="28"/>
              </w:rPr>
            </w:pPr>
            <w:r>
              <w:rPr>
                <w:b/>
                <w:sz w:val="28"/>
              </w:rPr>
              <w:t>Keda asendab</w:t>
            </w:r>
          </w:p>
        </w:tc>
        <w:tc>
          <w:tcPr>
            <w:tcW w:w="4261" w:type="dxa"/>
          </w:tcPr>
          <w:p w14:paraId="0268F604" w14:textId="77777777" w:rsidR="00402451" w:rsidRDefault="00767992">
            <w:r>
              <w:t>-</w:t>
            </w:r>
          </w:p>
        </w:tc>
      </w:tr>
      <w:tr w:rsidR="00164239" w:rsidRPr="00293E23" w14:paraId="5053CA22" w14:textId="77777777" w:rsidTr="00164239">
        <w:tc>
          <w:tcPr>
            <w:tcW w:w="4261" w:type="dxa"/>
            <w:tcBorders>
              <w:top w:val="single" w:sz="4" w:space="0" w:color="auto"/>
              <w:left w:val="single" w:sz="4" w:space="0" w:color="auto"/>
              <w:bottom w:val="single" w:sz="4" w:space="0" w:color="auto"/>
              <w:right w:val="single" w:sz="4" w:space="0" w:color="auto"/>
            </w:tcBorders>
          </w:tcPr>
          <w:p w14:paraId="1CDE426F" w14:textId="77777777" w:rsidR="00164239" w:rsidRPr="00164239" w:rsidRDefault="00164239" w:rsidP="00164239">
            <w:pPr>
              <w:rPr>
                <w:b/>
                <w:sz w:val="28"/>
              </w:rPr>
            </w:pPr>
            <w:r w:rsidRPr="00164239">
              <w:rPr>
                <w:b/>
                <w:sz w:val="28"/>
              </w:rPr>
              <w:t>Töökorralduse erikord</w:t>
            </w:r>
          </w:p>
        </w:tc>
        <w:tc>
          <w:tcPr>
            <w:tcW w:w="4261" w:type="dxa"/>
            <w:tcBorders>
              <w:top w:val="single" w:sz="4" w:space="0" w:color="auto"/>
              <w:left w:val="single" w:sz="4" w:space="0" w:color="auto"/>
              <w:bottom w:val="single" w:sz="4" w:space="0" w:color="auto"/>
              <w:right w:val="single" w:sz="4" w:space="0" w:color="auto"/>
            </w:tcBorders>
          </w:tcPr>
          <w:p w14:paraId="15A75AD1" w14:textId="77777777" w:rsidR="00164239" w:rsidRPr="00293E23" w:rsidRDefault="00164239" w:rsidP="00A4178D">
            <w:r w:rsidRPr="00293E23">
              <w:t xml:space="preserve">Ei kohaldu </w:t>
            </w:r>
          </w:p>
        </w:tc>
      </w:tr>
    </w:tbl>
    <w:p w14:paraId="5E0C0ED8" w14:textId="77777777" w:rsidR="00402451" w:rsidRDefault="00402451">
      <w:pPr>
        <w:pStyle w:val="Heading3"/>
        <w:rPr>
          <w:b w:val="0"/>
          <w:lang w:val="et-EE"/>
        </w:rPr>
      </w:pPr>
    </w:p>
    <w:p w14:paraId="0FA269E2" w14:textId="77777777" w:rsidR="00402451" w:rsidRDefault="00402451"/>
    <w:p w14:paraId="0BDAB8D8" w14:textId="77777777" w:rsidR="002A2BE9" w:rsidRPr="003A4297" w:rsidRDefault="002A2BE9" w:rsidP="002A2BE9">
      <w:pPr>
        <w:pStyle w:val="Heading3"/>
        <w:jc w:val="center"/>
        <w:rPr>
          <w:sz w:val="28"/>
          <w:lang w:val="et-EE"/>
        </w:rPr>
      </w:pPr>
      <w:r>
        <w:rPr>
          <w:sz w:val="28"/>
          <w:lang w:val="et-EE"/>
        </w:rPr>
        <w:t>AMETIKOHA EESMÄRK</w:t>
      </w:r>
    </w:p>
    <w:p w14:paraId="6D3D93AA" w14:textId="77777777" w:rsidR="00402451" w:rsidRPr="002A2BE9" w:rsidRDefault="00402451">
      <w:pPr>
        <w:jc w:val="both"/>
      </w:pPr>
    </w:p>
    <w:p w14:paraId="6E56C5C2" w14:textId="35822139" w:rsidR="00402451" w:rsidRPr="002A2BE9" w:rsidRDefault="00402451">
      <w:pPr>
        <w:ind w:left="-180"/>
        <w:jc w:val="both"/>
      </w:pPr>
      <w:r w:rsidRPr="002A2BE9">
        <w:t>Arengutoetuste osakonna juhataja töö eesmärgiks on juhtida ja koordineeri</w:t>
      </w:r>
      <w:r w:rsidR="004B7E08" w:rsidRPr="002A2BE9">
        <w:t xml:space="preserve">da arengutoetuste osakonna tööd – </w:t>
      </w:r>
      <w:r w:rsidR="002A2BE9" w:rsidRPr="002A2BE9">
        <w:rPr>
          <w:color w:val="202020"/>
          <w:shd w:val="clear" w:color="auto" w:fill="FFFFFF"/>
        </w:rPr>
        <w:t xml:space="preserve">Euroopa Liidu ühise põllumajanduspoliitika abinõude, maaelu ja põllumajandusturu korraldamise riiklike abinõude ning kalandusturu korraldamise abinõude meetmete </w:t>
      </w:r>
      <w:r w:rsidR="002A2BE9">
        <w:rPr>
          <w:color w:val="202020"/>
          <w:shd w:val="clear" w:color="auto" w:fill="FFFFFF"/>
        </w:rPr>
        <w:t xml:space="preserve">arendust ja </w:t>
      </w:r>
      <w:r w:rsidR="004B7E08" w:rsidRPr="002A2BE9">
        <w:t>menetlust</w:t>
      </w:r>
      <w:r w:rsidR="002A2BE9">
        <w:t>,</w:t>
      </w:r>
      <w:r w:rsidR="004B7E08" w:rsidRPr="002A2BE9">
        <w:t xml:space="preserve"> </w:t>
      </w:r>
      <w:r w:rsidRPr="002A2BE9">
        <w:t xml:space="preserve">ning esindada osakonda nii juhtkonna ees kui ka väljaspool asutust. Töö eeldab suhtlemist asutuse klientidega ja teiste ametiasutustega telefoni, kirja teel või koosolekutel, milles on olulisel kohal heade kliendisuhete loomine, viisakas ja lahendustele orienteeritud käitumine. </w:t>
      </w:r>
    </w:p>
    <w:p w14:paraId="27DC4780" w14:textId="77777777" w:rsidR="002A2BE9" w:rsidRPr="002A2BE9" w:rsidRDefault="002A2BE9">
      <w:pPr>
        <w:ind w:left="-180"/>
        <w:jc w:val="both"/>
      </w:pPr>
    </w:p>
    <w:p w14:paraId="2CD69C0D" w14:textId="77777777" w:rsidR="002A2BE9" w:rsidRPr="002A2BE9" w:rsidRDefault="002A2BE9" w:rsidP="002A2BE9">
      <w:pPr>
        <w:pStyle w:val="BodyText"/>
        <w:ind w:left="-142" w:right="-58"/>
        <w:rPr>
          <w:szCs w:val="24"/>
        </w:rPr>
      </w:pPr>
      <w:r w:rsidRPr="002A2BE9">
        <w:rPr>
          <w:szCs w:val="24"/>
        </w:rPr>
        <w:t>Teenistuja juhindub oma töös avaliku teenistuse seadusest, ametniku eetikakoodeksist, tööga seotud õigusaktidest, Põllumajanduse Registrite ja Informatsiooni Ameti (edaspidi PRIA) ja osakonna põhimäärusest, sisekorraeeskirjast, teenindusstandardist, PRIA osakondade vaheliste ülesannete jaotusest, IT dokumentatsioonist, meetme plaanidest ning käesolevast ametijuhendist.</w:t>
      </w:r>
    </w:p>
    <w:p w14:paraId="4779F5C7" w14:textId="77777777" w:rsidR="002A2BE9" w:rsidRDefault="002A2BE9">
      <w:pPr>
        <w:ind w:left="-180"/>
        <w:jc w:val="both"/>
      </w:pPr>
    </w:p>
    <w:p w14:paraId="11ED9DFD" w14:textId="77777777" w:rsidR="00402451" w:rsidRDefault="00402451">
      <w:pPr>
        <w:jc w:val="both"/>
        <w:rPr>
          <w:sz w:val="16"/>
          <w:szCs w:val="16"/>
        </w:rPr>
      </w:pPr>
    </w:p>
    <w:p w14:paraId="63D2A5C9" w14:textId="77777777" w:rsidR="00402451" w:rsidRDefault="00402451">
      <w:pPr>
        <w:ind w:left="-142" w:right="-58"/>
      </w:pPr>
    </w:p>
    <w:p w14:paraId="39FF4DBA" w14:textId="77777777" w:rsidR="002A2BE9" w:rsidRPr="00CB571E" w:rsidRDefault="002A2BE9" w:rsidP="007A2CA6">
      <w:pPr>
        <w:pStyle w:val="Heading3"/>
        <w:ind w:firstLine="720"/>
        <w:rPr>
          <w:sz w:val="28"/>
          <w:lang w:val="et-EE"/>
        </w:rPr>
      </w:pPr>
      <w:r w:rsidRPr="00CB571E">
        <w:rPr>
          <w:sz w:val="28"/>
          <w:lang w:val="et-EE"/>
        </w:rPr>
        <w:t>PEAMISED TEENISTUSÜLESANDED</w:t>
      </w:r>
    </w:p>
    <w:p w14:paraId="5BB9F87A" w14:textId="77777777" w:rsidR="00402451" w:rsidRDefault="00402451"/>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02451" w14:paraId="70A89B67" w14:textId="77777777" w:rsidTr="008F61F8">
        <w:tc>
          <w:tcPr>
            <w:tcW w:w="4261" w:type="dxa"/>
          </w:tcPr>
          <w:p w14:paraId="087E51EA" w14:textId="77777777" w:rsidR="00402451" w:rsidRDefault="00402451">
            <w:pPr>
              <w:jc w:val="center"/>
              <w:rPr>
                <w:b/>
              </w:rPr>
            </w:pPr>
            <w:r>
              <w:rPr>
                <w:b/>
              </w:rPr>
              <w:t>Peamised tööülesanded</w:t>
            </w:r>
          </w:p>
        </w:tc>
        <w:tc>
          <w:tcPr>
            <w:tcW w:w="4261" w:type="dxa"/>
          </w:tcPr>
          <w:p w14:paraId="71193F91" w14:textId="77777777" w:rsidR="00402451" w:rsidRDefault="00402451">
            <w:pPr>
              <w:jc w:val="center"/>
              <w:rPr>
                <w:b/>
              </w:rPr>
            </w:pPr>
            <w:r>
              <w:rPr>
                <w:b/>
              </w:rPr>
              <w:t>Töötulemused ja kvaliteet</w:t>
            </w:r>
          </w:p>
        </w:tc>
      </w:tr>
      <w:tr w:rsidR="00402451" w14:paraId="27D80AF7" w14:textId="77777777" w:rsidTr="008F61F8">
        <w:tc>
          <w:tcPr>
            <w:tcW w:w="4261" w:type="dxa"/>
          </w:tcPr>
          <w:p w14:paraId="0F5EB6D5" w14:textId="77777777" w:rsidR="00402451" w:rsidRDefault="00402451">
            <w:r>
              <w:t>Osakonna töö planeerimine</w:t>
            </w:r>
          </w:p>
          <w:p w14:paraId="3F98B8F5" w14:textId="77777777" w:rsidR="00402451" w:rsidRDefault="00402451">
            <w:pPr>
              <w:rPr>
                <w:sz w:val="10"/>
                <w:szCs w:val="10"/>
              </w:rPr>
            </w:pPr>
          </w:p>
        </w:tc>
        <w:tc>
          <w:tcPr>
            <w:tcW w:w="4261" w:type="dxa"/>
          </w:tcPr>
          <w:p w14:paraId="60FC75F4" w14:textId="6C4549E3" w:rsidR="00402451" w:rsidRDefault="00402451">
            <w:pPr>
              <w:numPr>
                <w:ilvl w:val="0"/>
                <w:numId w:val="1"/>
              </w:numPr>
            </w:pPr>
            <w:r>
              <w:t xml:space="preserve">Koostöös </w:t>
            </w:r>
            <w:r w:rsidR="002A2BE9">
              <w:t>teenuse</w:t>
            </w:r>
            <w:r w:rsidR="004C4D28">
              <w:t>juhtide ja</w:t>
            </w:r>
            <w:r>
              <w:t xml:space="preserve"> büroojuhatajate</w:t>
            </w:r>
            <w:r w:rsidR="004C4D28">
              <w:t>ga ning</w:t>
            </w:r>
            <w:r>
              <w:t xml:space="preserve"> PRIA juhtkonnaga on loodud eeldused osakonna arenguks ja süsteemseks toimimiseks, planeeritud osakonna struktuur ning allüksuste funktsioonid, püstitatud eesmärgid, planeeritud vajalik personal, koolitus, </w:t>
            </w:r>
            <w:r>
              <w:lastRenderedPageBreak/>
              <w:t>eelarve, kontrolli- ja aruandluse süsteem;</w:t>
            </w:r>
          </w:p>
          <w:p w14:paraId="50460182" w14:textId="77777777" w:rsidR="00402451" w:rsidRDefault="00402451">
            <w:pPr>
              <w:numPr>
                <w:ilvl w:val="0"/>
                <w:numId w:val="1"/>
              </w:numPr>
            </w:pPr>
            <w:r>
              <w:t>Raha, materiaalseid vahendeid ja aega kasutatakse eesmärgipäraselt ja efektiivselt;</w:t>
            </w:r>
          </w:p>
          <w:p w14:paraId="28B4B956" w14:textId="77777777" w:rsidR="00AE7ADB" w:rsidRDefault="00AE7ADB">
            <w:pPr>
              <w:numPr>
                <w:ilvl w:val="0"/>
                <w:numId w:val="1"/>
              </w:numPr>
            </w:pPr>
            <w:r>
              <w:t xml:space="preserve">Osakonnas on kehtestatud ajahaldamise põhimõtted ning </w:t>
            </w:r>
            <w:r w:rsidR="0040242F">
              <w:t xml:space="preserve">seatud </w:t>
            </w:r>
            <w:r>
              <w:t>töömõ</w:t>
            </w:r>
            <w:r w:rsidR="0040242F">
              <w:t>õ</w:t>
            </w:r>
            <w:r>
              <w:t>dikud</w:t>
            </w:r>
            <w:r w:rsidR="0084492C">
              <w:t>;</w:t>
            </w:r>
          </w:p>
          <w:p w14:paraId="3836DB4E" w14:textId="77777777" w:rsidR="00AE7ADB" w:rsidRDefault="00AE7ADB">
            <w:pPr>
              <w:numPr>
                <w:ilvl w:val="0"/>
                <w:numId w:val="1"/>
              </w:numPr>
            </w:pPr>
            <w:r>
              <w:t xml:space="preserve">Osakonna tööplaan </w:t>
            </w:r>
            <w:r w:rsidR="0040242F">
              <w:t>on õigeaegselt koostatud ja kooskõlastatud seotud osapooltega</w:t>
            </w:r>
            <w:r w:rsidR="00EF0295">
              <w:t>;</w:t>
            </w:r>
          </w:p>
          <w:p w14:paraId="2B88089E" w14:textId="2B87A56A" w:rsidR="00402451" w:rsidRDefault="002A2BE9">
            <w:pPr>
              <w:numPr>
                <w:ilvl w:val="0"/>
                <w:numId w:val="1"/>
              </w:numPr>
            </w:pPr>
            <w:r>
              <w:t>Juhataja asetäitjale, teenuse</w:t>
            </w:r>
            <w:r w:rsidR="004C4D28">
              <w:t>juhtidele</w:t>
            </w:r>
            <w:r w:rsidR="008833F8">
              <w:t xml:space="preserve"> ja büroojuhatajatele </w:t>
            </w:r>
            <w:r w:rsidR="00402451">
              <w:rPr>
                <w:noProof/>
              </w:rPr>
              <w:t>on koostatud ametijuhendid;</w:t>
            </w:r>
          </w:p>
          <w:p w14:paraId="1CBF619A" w14:textId="77777777" w:rsidR="00402451" w:rsidRDefault="00412660" w:rsidP="00412660">
            <w:pPr>
              <w:numPr>
                <w:ilvl w:val="0"/>
                <w:numId w:val="1"/>
              </w:numPr>
            </w:pPr>
            <w:r w:rsidRPr="00412660">
              <w:t>Arengu- ja hindamisvestlused on läbi viidud õigeaegselt ja tulemused on nõuetekohaselt fikseeritud</w:t>
            </w:r>
            <w:r w:rsidR="004C4D28">
              <w:t>;</w:t>
            </w:r>
          </w:p>
          <w:p w14:paraId="7510205E" w14:textId="77777777" w:rsidR="004C4D28" w:rsidRDefault="004C4D28" w:rsidP="00412660">
            <w:pPr>
              <w:numPr>
                <w:ilvl w:val="0"/>
                <w:numId w:val="1"/>
              </w:numPr>
            </w:pPr>
            <w:r>
              <w:t>Kõikidele meetmetele on tehtud meetmeplaanid.</w:t>
            </w:r>
          </w:p>
          <w:p w14:paraId="06B6A4AC" w14:textId="77777777" w:rsidR="00402451" w:rsidRDefault="00402451">
            <w:pPr>
              <w:rPr>
                <w:sz w:val="10"/>
                <w:szCs w:val="10"/>
              </w:rPr>
            </w:pPr>
          </w:p>
        </w:tc>
      </w:tr>
      <w:tr w:rsidR="00402451" w14:paraId="24349B4C" w14:textId="77777777" w:rsidTr="008F61F8">
        <w:tc>
          <w:tcPr>
            <w:tcW w:w="4261" w:type="dxa"/>
          </w:tcPr>
          <w:p w14:paraId="26296D37" w14:textId="77777777" w:rsidR="00402451" w:rsidRDefault="00402451">
            <w:r>
              <w:lastRenderedPageBreak/>
              <w:t>Osakonna töö korraldamine ja juhtimine</w:t>
            </w:r>
          </w:p>
        </w:tc>
        <w:tc>
          <w:tcPr>
            <w:tcW w:w="4261" w:type="dxa"/>
          </w:tcPr>
          <w:p w14:paraId="1E4F9566" w14:textId="77777777" w:rsidR="00402451" w:rsidRDefault="00402451">
            <w:pPr>
              <w:numPr>
                <w:ilvl w:val="0"/>
                <w:numId w:val="1"/>
              </w:numPr>
            </w:pPr>
            <w:r>
              <w:t>Osakond on komplekteeritud ülesannete täitmiseks nõutava ettevalmistusega teenistujatega;</w:t>
            </w:r>
          </w:p>
          <w:p w14:paraId="6E23294B" w14:textId="77777777" w:rsidR="00402451" w:rsidRDefault="00402451">
            <w:pPr>
              <w:numPr>
                <w:ilvl w:val="0"/>
                <w:numId w:val="1"/>
              </w:numPr>
              <w:rPr>
                <w:noProof/>
              </w:rPr>
            </w:pPr>
            <w:r>
              <w:rPr>
                <w:noProof/>
              </w:rPr>
              <w:t>Teenistujate koosseis võimaldab järjepideva tööülesannete täitmise;</w:t>
            </w:r>
          </w:p>
          <w:p w14:paraId="55F407C6" w14:textId="77777777" w:rsidR="00402451" w:rsidRDefault="00402451">
            <w:pPr>
              <w:numPr>
                <w:ilvl w:val="0"/>
                <w:numId w:val="1"/>
              </w:numPr>
              <w:rPr>
                <w:noProof/>
              </w:rPr>
            </w:pPr>
            <w:r>
              <w:t>Osakonnas on välja töötatud optimaalne ja efektiivne töökorraldus</w:t>
            </w:r>
            <w:r>
              <w:rPr>
                <w:noProof/>
              </w:rPr>
              <w:t>;</w:t>
            </w:r>
          </w:p>
          <w:p w14:paraId="0DDB1591" w14:textId="77777777" w:rsidR="00402451" w:rsidRDefault="00402451">
            <w:pPr>
              <w:numPr>
                <w:ilvl w:val="0"/>
                <w:numId w:val="1"/>
              </w:numPr>
            </w:pPr>
            <w:r>
              <w:t>Teenistujatele on loodud tööks vajalikud tingimused töövahendite ja muude ressursside osas;</w:t>
            </w:r>
          </w:p>
          <w:p w14:paraId="28D71EF7" w14:textId="77777777" w:rsidR="00402451" w:rsidRDefault="00402451">
            <w:pPr>
              <w:numPr>
                <w:ilvl w:val="0"/>
                <w:numId w:val="1"/>
              </w:numPr>
              <w:rPr>
                <w:noProof/>
              </w:rPr>
            </w:pPr>
            <w:r>
              <w:rPr>
                <w:noProof/>
              </w:rPr>
              <w:t>Tööülesanded osakonna teenistujate vahel on jaotatud. Teenistujad teavad oma büroo, osakonna ja asutuse struktuuri, eesmärke ja oma tööülesandeid</w:t>
            </w:r>
            <w:r w:rsidR="004C4D28">
              <w:rPr>
                <w:noProof/>
              </w:rPr>
              <w:t>;</w:t>
            </w:r>
          </w:p>
          <w:p w14:paraId="5FCBA18D" w14:textId="77777777" w:rsidR="00402451" w:rsidRDefault="00402451">
            <w:pPr>
              <w:numPr>
                <w:ilvl w:val="0"/>
                <w:numId w:val="1"/>
              </w:numPr>
              <w:rPr>
                <w:noProof/>
              </w:rPr>
            </w:pPr>
            <w:r>
              <w:rPr>
                <w:noProof/>
              </w:rPr>
              <w:t>Teenistujad täidavad oma ametikohustusi vastavalt eelnimetatud punktile ja peadirektori poolt kinnitatud taotluste menetlemise protseduuride nõuetele;</w:t>
            </w:r>
          </w:p>
          <w:p w14:paraId="2201846D" w14:textId="77777777" w:rsidR="00402451" w:rsidRDefault="00402451">
            <w:pPr>
              <w:numPr>
                <w:ilvl w:val="0"/>
                <w:numId w:val="1"/>
              </w:numPr>
            </w:pPr>
            <w:r>
              <w:t>Teenistujad on motiveeritud oma tööd tegema, tekkinud probleemid on lahendatud või nende lahendamise tähtaeg on teada;</w:t>
            </w:r>
          </w:p>
          <w:p w14:paraId="2F421A26" w14:textId="77777777" w:rsidR="00402451" w:rsidRDefault="00402451">
            <w:pPr>
              <w:numPr>
                <w:ilvl w:val="0"/>
                <w:numId w:val="1"/>
              </w:numPr>
              <w:rPr>
                <w:noProof/>
              </w:rPr>
            </w:pPr>
            <w:r>
              <w:rPr>
                <w:noProof/>
              </w:rPr>
              <w:t>Osakonnas koostatud dokumendid on allkirjastatud ja viseeritud kooskõlas PRIA-s  ning osakonnas kehtivate eeskirjade ja asjaajamiskorraga;</w:t>
            </w:r>
          </w:p>
          <w:p w14:paraId="15F1E166" w14:textId="77777777" w:rsidR="00402451" w:rsidRDefault="00402451">
            <w:pPr>
              <w:numPr>
                <w:ilvl w:val="0"/>
                <w:numId w:val="1"/>
              </w:numPr>
              <w:rPr>
                <w:noProof/>
              </w:rPr>
            </w:pPr>
            <w:r>
              <w:rPr>
                <w:noProof/>
              </w:rPr>
              <w:lastRenderedPageBreak/>
              <w:t>Osakonna teenistujate ametijuhendid on koostatud;</w:t>
            </w:r>
          </w:p>
          <w:p w14:paraId="7B60C55E" w14:textId="77777777" w:rsidR="00402451" w:rsidRDefault="00402451">
            <w:pPr>
              <w:numPr>
                <w:ilvl w:val="0"/>
                <w:numId w:val="1"/>
              </w:numPr>
            </w:pPr>
            <w:r>
              <w:t>Osakonna teenistujate puhkuste ja asenduste kalender on õigeaegselt koostatud;</w:t>
            </w:r>
          </w:p>
          <w:p w14:paraId="4A8093A5" w14:textId="77777777" w:rsidR="00402451" w:rsidRDefault="00402451">
            <w:pPr>
              <w:numPr>
                <w:ilvl w:val="0"/>
                <w:numId w:val="1"/>
              </w:numPr>
            </w:pPr>
            <w:r>
              <w:rPr>
                <w:noProof/>
              </w:rPr>
              <w:t>Teenistuja ametikohalt vabastamisel või puhkusele minekul on tagatud asjaajamise üleandmine teisele teenistujale ja tema puudumisel kolmandale teenistujale, samuti vara tagastamine asutusele.</w:t>
            </w:r>
          </w:p>
          <w:p w14:paraId="41ACFB61" w14:textId="77777777" w:rsidR="00402451" w:rsidRDefault="00402451">
            <w:pPr>
              <w:rPr>
                <w:sz w:val="10"/>
                <w:szCs w:val="10"/>
              </w:rPr>
            </w:pPr>
          </w:p>
        </w:tc>
      </w:tr>
      <w:tr w:rsidR="00402451" w14:paraId="240AE6E3" w14:textId="77777777" w:rsidTr="008F61F8">
        <w:tc>
          <w:tcPr>
            <w:tcW w:w="4261" w:type="dxa"/>
          </w:tcPr>
          <w:p w14:paraId="11366B09" w14:textId="77777777" w:rsidR="00402451" w:rsidRDefault="00402451">
            <w:r>
              <w:lastRenderedPageBreak/>
              <w:t>Osakonna teenistujate töö kontrollimine</w:t>
            </w:r>
          </w:p>
        </w:tc>
        <w:tc>
          <w:tcPr>
            <w:tcW w:w="4261" w:type="dxa"/>
          </w:tcPr>
          <w:p w14:paraId="6FB4E320" w14:textId="397E5BC2" w:rsidR="00402451" w:rsidRDefault="00402451">
            <w:pPr>
              <w:numPr>
                <w:ilvl w:val="0"/>
                <w:numId w:val="1"/>
              </w:numPr>
            </w:pPr>
            <w:r>
              <w:t>Osakonnajuhataja teostab regulaarseid kontrolltegevusi veendumaks, et osakonna teenistujad täidavad tööülesandeid vastavalt ametijuhenditele;</w:t>
            </w:r>
          </w:p>
          <w:p w14:paraId="097A3EEF" w14:textId="77777777" w:rsidR="00402451" w:rsidRDefault="00402451">
            <w:pPr>
              <w:numPr>
                <w:ilvl w:val="0"/>
                <w:numId w:val="1"/>
              </w:numPr>
            </w:pPr>
            <w:r>
              <w:t>Korrigeerivad tegevused on õigeaegsed ja efektiivsed.</w:t>
            </w:r>
          </w:p>
          <w:p w14:paraId="31CD177D" w14:textId="77777777" w:rsidR="00402451" w:rsidRDefault="00402451">
            <w:pPr>
              <w:rPr>
                <w:sz w:val="10"/>
                <w:szCs w:val="10"/>
              </w:rPr>
            </w:pPr>
          </w:p>
        </w:tc>
      </w:tr>
      <w:tr w:rsidR="00402451" w14:paraId="5F6309D2" w14:textId="77777777" w:rsidTr="008F61F8">
        <w:tc>
          <w:tcPr>
            <w:tcW w:w="4261" w:type="dxa"/>
          </w:tcPr>
          <w:p w14:paraId="51484916" w14:textId="77777777" w:rsidR="00402451" w:rsidRDefault="00402451">
            <w:r>
              <w:t>Osakonna esindamine</w:t>
            </w:r>
          </w:p>
        </w:tc>
        <w:tc>
          <w:tcPr>
            <w:tcW w:w="4261" w:type="dxa"/>
          </w:tcPr>
          <w:p w14:paraId="5D28BACA" w14:textId="77777777" w:rsidR="00402451" w:rsidRDefault="00402451">
            <w:pPr>
              <w:numPr>
                <w:ilvl w:val="0"/>
                <w:numId w:val="1"/>
              </w:numPr>
              <w:rPr>
                <w:noProof/>
              </w:rPr>
            </w:pPr>
            <w:r>
              <w:rPr>
                <w:noProof/>
              </w:rPr>
              <w:t>Osakond on adekvaatselt esindatud PRIA struktuuriüksuste ja juhtkonna töökoosolekutel ja nõupidamistel;</w:t>
            </w:r>
          </w:p>
          <w:p w14:paraId="7E92C380" w14:textId="77777777" w:rsidR="00402451" w:rsidRDefault="00402451">
            <w:pPr>
              <w:numPr>
                <w:ilvl w:val="0"/>
                <w:numId w:val="1"/>
              </w:numPr>
              <w:rPr>
                <w:noProof/>
              </w:rPr>
            </w:pPr>
            <w:r>
              <w:rPr>
                <w:noProof/>
              </w:rPr>
              <w:t>Osakond on PRIA peadirektori ülesandel adekvaatselt esindatud riigiasutustes, rahvusvahelistes organisatsioonides ning suhetes kolmandate isikutega.</w:t>
            </w:r>
          </w:p>
        </w:tc>
      </w:tr>
      <w:tr w:rsidR="00402451" w14:paraId="4E2AED45" w14:textId="77777777" w:rsidTr="008F61F8">
        <w:tc>
          <w:tcPr>
            <w:tcW w:w="4261" w:type="dxa"/>
          </w:tcPr>
          <w:p w14:paraId="38F5CFDE" w14:textId="77777777" w:rsidR="00402451" w:rsidRDefault="00402451">
            <w:r>
              <w:t>Infovahetuse korraldamine organisatsioonis</w:t>
            </w:r>
          </w:p>
        </w:tc>
        <w:tc>
          <w:tcPr>
            <w:tcW w:w="4261" w:type="dxa"/>
          </w:tcPr>
          <w:p w14:paraId="49345250" w14:textId="77777777" w:rsidR="00402451" w:rsidRDefault="00402451">
            <w:pPr>
              <w:numPr>
                <w:ilvl w:val="0"/>
                <w:numId w:val="1"/>
              </w:numPr>
            </w:pPr>
            <w:r>
              <w:t xml:space="preserve">Vajalik info jõuab operatiivselt  kõikide osapoolteni; </w:t>
            </w:r>
          </w:p>
          <w:p w14:paraId="774698A8" w14:textId="77777777" w:rsidR="00402451" w:rsidRDefault="00402451">
            <w:pPr>
              <w:numPr>
                <w:ilvl w:val="0"/>
                <w:numId w:val="1"/>
              </w:numPr>
            </w:pPr>
            <w:r>
              <w:t>Teenistuja on kinni pidanud konfidentsiaalsuse nõudest ja ei ole väljastanud oma töö käigus saadud informatsiooni asjasse mittepuutuvatele isikutele.</w:t>
            </w:r>
          </w:p>
          <w:p w14:paraId="6A5B5DD0" w14:textId="77777777" w:rsidR="00402451" w:rsidRDefault="00402451">
            <w:pPr>
              <w:rPr>
                <w:sz w:val="10"/>
                <w:szCs w:val="10"/>
              </w:rPr>
            </w:pPr>
          </w:p>
        </w:tc>
      </w:tr>
    </w:tbl>
    <w:p w14:paraId="448949DC" w14:textId="77777777" w:rsidR="00402451" w:rsidRDefault="00402451"/>
    <w:p w14:paraId="61E35111" w14:textId="77777777" w:rsidR="00205FBD" w:rsidRDefault="00205FBD"/>
    <w:p w14:paraId="68A9D257" w14:textId="77777777" w:rsidR="00402451" w:rsidRDefault="00402451" w:rsidP="008105C7">
      <w:pPr>
        <w:jc w:val="center"/>
        <w:rPr>
          <w:b/>
          <w:sz w:val="28"/>
          <w:szCs w:val="28"/>
        </w:rPr>
      </w:pPr>
      <w:r>
        <w:rPr>
          <w:b/>
          <w:sz w:val="28"/>
          <w:szCs w:val="28"/>
        </w:rPr>
        <w:t>KVALIFIKATSIOONINÕUDED</w:t>
      </w:r>
    </w:p>
    <w:p w14:paraId="55F7334A" w14:textId="77777777" w:rsidR="00402451" w:rsidRDefault="00402451"/>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529"/>
      </w:tblGrid>
      <w:tr w:rsidR="008F61F8" w:rsidRPr="00293E23" w14:paraId="0897333F" w14:textId="77777777" w:rsidTr="008F61F8">
        <w:tc>
          <w:tcPr>
            <w:tcW w:w="2830" w:type="dxa"/>
          </w:tcPr>
          <w:p w14:paraId="6A3F6068" w14:textId="77777777" w:rsidR="008F61F8" w:rsidRPr="00293E23" w:rsidRDefault="008F61F8" w:rsidP="003B38C0">
            <w:pPr>
              <w:pStyle w:val="Heading1"/>
              <w:jc w:val="both"/>
              <w:rPr>
                <w:bCs/>
                <w:lang w:val="et-EE"/>
              </w:rPr>
            </w:pPr>
            <w:r w:rsidRPr="00293E23">
              <w:rPr>
                <w:bCs/>
                <w:lang w:val="et-EE"/>
              </w:rPr>
              <w:t>Haridus, eriala</w:t>
            </w:r>
          </w:p>
        </w:tc>
        <w:tc>
          <w:tcPr>
            <w:tcW w:w="5529" w:type="dxa"/>
          </w:tcPr>
          <w:p w14:paraId="1C6277B6" w14:textId="77777777" w:rsidR="008F61F8" w:rsidRPr="00293E23" w:rsidRDefault="008F61F8" w:rsidP="008F61F8">
            <w:pPr>
              <w:numPr>
                <w:ilvl w:val="0"/>
                <w:numId w:val="18"/>
              </w:numPr>
              <w:jc w:val="both"/>
            </w:pPr>
            <w:r w:rsidRPr="00293E23">
              <w:t>kõrgharidus, soovituslikult kalandus-, põllumajandus- või majandusalane eriala.</w:t>
            </w:r>
          </w:p>
        </w:tc>
      </w:tr>
      <w:tr w:rsidR="008F61F8" w:rsidRPr="00293E23" w14:paraId="60225EEB" w14:textId="77777777" w:rsidTr="008F61F8">
        <w:tc>
          <w:tcPr>
            <w:tcW w:w="2830" w:type="dxa"/>
          </w:tcPr>
          <w:p w14:paraId="2B95BF38" w14:textId="77777777" w:rsidR="008F61F8" w:rsidRPr="00293E23" w:rsidRDefault="008F61F8" w:rsidP="003B38C0">
            <w:pPr>
              <w:pStyle w:val="Heading1"/>
              <w:jc w:val="both"/>
              <w:rPr>
                <w:bCs/>
                <w:lang w:val="et-EE"/>
              </w:rPr>
            </w:pPr>
            <w:proofErr w:type="spellStart"/>
            <w:r w:rsidRPr="00293E23">
              <w:rPr>
                <w:bCs/>
              </w:rPr>
              <w:t>Töökogemus</w:t>
            </w:r>
            <w:proofErr w:type="spellEnd"/>
          </w:p>
        </w:tc>
        <w:tc>
          <w:tcPr>
            <w:tcW w:w="5529" w:type="dxa"/>
          </w:tcPr>
          <w:p w14:paraId="2AD59E30" w14:textId="77777777" w:rsidR="008F61F8" w:rsidRPr="00293E23" w:rsidRDefault="008F61F8" w:rsidP="008F61F8">
            <w:pPr>
              <w:numPr>
                <w:ilvl w:val="0"/>
                <w:numId w:val="18"/>
              </w:numPr>
              <w:jc w:val="both"/>
            </w:pPr>
            <w:r w:rsidRPr="00293E23">
              <w:t>vähemalt 1 aastane töötamise kogemus avalikus sektoris.</w:t>
            </w:r>
          </w:p>
        </w:tc>
      </w:tr>
      <w:tr w:rsidR="008F61F8" w:rsidRPr="00293E23" w14:paraId="1D0EFD9C" w14:textId="77777777" w:rsidTr="008F61F8">
        <w:tc>
          <w:tcPr>
            <w:tcW w:w="2830" w:type="dxa"/>
          </w:tcPr>
          <w:p w14:paraId="21A04227" w14:textId="77777777" w:rsidR="008F61F8" w:rsidRPr="00293E23" w:rsidRDefault="008F61F8" w:rsidP="003B38C0">
            <w:pPr>
              <w:jc w:val="both"/>
              <w:rPr>
                <w:b/>
                <w:bCs/>
              </w:rPr>
            </w:pPr>
            <w:r w:rsidRPr="00293E23">
              <w:rPr>
                <w:b/>
                <w:bCs/>
              </w:rPr>
              <w:t>Teadmised ja oskused</w:t>
            </w:r>
          </w:p>
        </w:tc>
        <w:tc>
          <w:tcPr>
            <w:tcW w:w="5529" w:type="dxa"/>
          </w:tcPr>
          <w:p w14:paraId="1C169169" w14:textId="77777777" w:rsidR="008F61F8" w:rsidRPr="00293E23" w:rsidRDefault="008F61F8" w:rsidP="008F61F8">
            <w:pPr>
              <w:pStyle w:val="Header"/>
              <w:numPr>
                <w:ilvl w:val="0"/>
                <w:numId w:val="18"/>
              </w:numPr>
              <w:tabs>
                <w:tab w:val="clear" w:pos="4153"/>
                <w:tab w:val="clear" w:pos="8306"/>
              </w:tabs>
              <w:jc w:val="both"/>
              <w:rPr>
                <w:szCs w:val="24"/>
                <w:lang w:val="et-EE"/>
              </w:rPr>
            </w:pPr>
            <w:r w:rsidRPr="00293E23">
              <w:rPr>
                <w:szCs w:val="24"/>
                <w:lang w:val="et-EE"/>
              </w:rPr>
              <w:t>juhtimiskogemus;</w:t>
            </w:r>
          </w:p>
          <w:p w14:paraId="28D52850" w14:textId="77777777" w:rsidR="008F61F8" w:rsidRPr="00293E23" w:rsidRDefault="008F61F8" w:rsidP="008F61F8">
            <w:pPr>
              <w:numPr>
                <w:ilvl w:val="0"/>
                <w:numId w:val="18"/>
              </w:numPr>
              <w:jc w:val="both"/>
            </w:pPr>
            <w:r w:rsidRPr="00293E23">
              <w:t>eesti keele väga hea valdamine kõnes ja kirjas, soovituslikult inglise või vene keele valdamine suhtlustasemel;</w:t>
            </w:r>
          </w:p>
          <w:p w14:paraId="14783D43" w14:textId="77777777" w:rsidR="008F61F8" w:rsidRPr="00293E23" w:rsidRDefault="008F61F8" w:rsidP="008F61F8">
            <w:pPr>
              <w:numPr>
                <w:ilvl w:val="0"/>
                <w:numId w:val="18"/>
              </w:numPr>
              <w:jc w:val="both"/>
            </w:pPr>
            <w:r w:rsidRPr="00293E23">
              <w:t>arvutioskus (MS Office kesktase, Internet);</w:t>
            </w:r>
          </w:p>
          <w:p w14:paraId="63D2EFA8" w14:textId="77777777" w:rsidR="008F61F8" w:rsidRPr="00293E23" w:rsidRDefault="008F61F8" w:rsidP="008F61F8">
            <w:pPr>
              <w:numPr>
                <w:ilvl w:val="0"/>
                <w:numId w:val="18"/>
              </w:numPr>
              <w:jc w:val="both"/>
            </w:pPr>
            <w:r w:rsidRPr="00293E23">
              <w:lastRenderedPageBreak/>
              <w:t>hea suhtlemisoskus;</w:t>
            </w:r>
          </w:p>
          <w:p w14:paraId="2E40E257" w14:textId="77777777" w:rsidR="008F61F8" w:rsidRPr="00293E23" w:rsidRDefault="008F61F8" w:rsidP="008F61F8">
            <w:pPr>
              <w:numPr>
                <w:ilvl w:val="0"/>
                <w:numId w:val="18"/>
              </w:numPr>
              <w:jc w:val="both"/>
            </w:pPr>
            <w:r w:rsidRPr="00293E23">
              <w:t>juhtimisoskus;</w:t>
            </w:r>
          </w:p>
          <w:p w14:paraId="0A37E313" w14:textId="77777777" w:rsidR="008F61F8" w:rsidRPr="00293E23" w:rsidRDefault="008F61F8" w:rsidP="008F61F8">
            <w:pPr>
              <w:numPr>
                <w:ilvl w:val="0"/>
                <w:numId w:val="18"/>
              </w:numPr>
              <w:jc w:val="both"/>
            </w:pPr>
            <w:r w:rsidRPr="00293E23">
              <w:t>autojuhiload B kat.</w:t>
            </w:r>
          </w:p>
        </w:tc>
      </w:tr>
      <w:tr w:rsidR="008F61F8" w:rsidRPr="00293E23" w14:paraId="75921A86" w14:textId="77777777" w:rsidTr="008F61F8">
        <w:tc>
          <w:tcPr>
            <w:tcW w:w="2830" w:type="dxa"/>
          </w:tcPr>
          <w:p w14:paraId="63241BDE" w14:textId="77777777" w:rsidR="008F61F8" w:rsidRPr="00293E23" w:rsidRDefault="008F61F8" w:rsidP="003B38C0">
            <w:pPr>
              <w:jc w:val="both"/>
              <w:rPr>
                <w:b/>
                <w:bCs/>
              </w:rPr>
            </w:pPr>
            <w:r w:rsidRPr="00293E23">
              <w:rPr>
                <w:b/>
                <w:bCs/>
              </w:rPr>
              <w:lastRenderedPageBreak/>
              <w:t>Omadused</w:t>
            </w:r>
          </w:p>
        </w:tc>
        <w:tc>
          <w:tcPr>
            <w:tcW w:w="5529" w:type="dxa"/>
          </w:tcPr>
          <w:p w14:paraId="7B4DF773" w14:textId="77777777" w:rsidR="008F61F8" w:rsidRPr="00293E23" w:rsidRDefault="008F61F8" w:rsidP="008F61F8">
            <w:pPr>
              <w:numPr>
                <w:ilvl w:val="0"/>
                <w:numId w:val="18"/>
              </w:numPr>
              <w:jc w:val="both"/>
            </w:pPr>
            <w:r w:rsidRPr="00293E23">
              <w:t>korrektsus ja täpsus;</w:t>
            </w:r>
          </w:p>
          <w:p w14:paraId="791AF4E1" w14:textId="77777777" w:rsidR="008F61F8" w:rsidRPr="00293E23" w:rsidRDefault="008F61F8" w:rsidP="008F61F8">
            <w:pPr>
              <w:numPr>
                <w:ilvl w:val="0"/>
                <w:numId w:val="18"/>
              </w:numPr>
              <w:jc w:val="both"/>
            </w:pPr>
            <w:r w:rsidRPr="00293E23">
              <w:t>meeskonnatöövalmidus;</w:t>
            </w:r>
          </w:p>
          <w:p w14:paraId="1A31508E" w14:textId="77777777" w:rsidR="008F61F8" w:rsidRPr="00293E23" w:rsidRDefault="008F61F8" w:rsidP="008F61F8">
            <w:pPr>
              <w:numPr>
                <w:ilvl w:val="0"/>
                <w:numId w:val="18"/>
              </w:numPr>
              <w:jc w:val="both"/>
            </w:pPr>
            <w:r w:rsidRPr="00293E23">
              <w:t>hea stressitaluvus;</w:t>
            </w:r>
          </w:p>
          <w:p w14:paraId="70EC11F4" w14:textId="77777777" w:rsidR="008F61F8" w:rsidRPr="00293E23" w:rsidRDefault="008F61F8" w:rsidP="008F61F8">
            <w:pPr>
              <w:numPr>
                <w:ilvl w:val="0"/>
                <w:numId w:val="18"/>
              </w:numPr>
              <w:jc w:val="both"/>
            </w:pPr>
            <w:r w:rsidRPr="00293E23">
              <w:t>õppimisvalmidus;</w:t>
            </w:r>
          </w:p>
          <w:p w14:paraId="2B79AA97" w14:textId="77777777" w:rsidR="008F61F8" w:rsidRPr="00293E23" w:rsidRDefault="008F61F8" w:rsidP="008F61F8">
            <w:pPr>
              <w:numPr>
                <w:ilvl w:val="0"/>
                <w:numId w:val="18"/>
              </w:numPr>
              <w:jc w:val="both"/>
            </w:pPr>
            <w:r w:rsidRPr="00293E23">
              <w:t>iseseisvus.</w:t>
            </w:r>
          </w:p>
        </w:tc>
      </w:tr>
    </w:tbl>
    <w:p w14:paraId="61EA484F" w14:textId="77777777" w:rsidR="00205FBD" w:rsidRDefault="00205FBD">
      <w:pPr>
        <w:pStyle w:val="Header"/>
        <w:tabs>
          <w:tab w:val="clear" w:pos="4153"/>
          <w:tab w:val="clear" w:pos="8306"/>
        </w:tabs>
        <w:rPr>
          <w:szCs w:val="24"/>
          <w:lang w:val="et-EE"/>
        </w:rPr>
      </w:pPr>
    </w:p>
    <w:p w14:paraId="73E4E114" w14:textId="77777777" w:rsidR="008105C7" w:rsidRPr="00DA180B" w:rsidRDefault="008105C7" w:rsidP="008105C7">
      <w:pPr>
        <w:pStyle w:val="Header"/>
        <w:tabs>
          <w:tab w:val="clear" w:pos="4153"/>
          <w:tab w:val="clear" w:pos="8306"/>
        </w:tabs>
        <w:rPr>
          <w:szCs w:val="24"/>
          <w:lang w:val="et-EE"/>
        </w:rPr>
      </w:pPr>
    </w:p>
    <w:p w14:paraId="2E9BA910" w14:textId="77777777" w:rsidR="008105C7" w:rsidRPr="00DA180B" w:rsidRDefault="008105C7" w:rsidP="008105C7">
      <w:pPr>
        <w:pStyle w:val="Header"/>
        <w:tabs>
          <w:tab w:val="clear" w:pos="4153"/>
          <w:tab w:val="clear" w:pos="8306"/>
        </w:tabs>
        <w:rPr>
          <w:szCs w:val="24"/>
          <w:lang w:val="et-EE"/>
        </w:rPr>
      </w:pPr>
      <w:r w:rsidRPr="00AE67D7">
        <w:rPr>
          <w:b/>
          <w:szCs w:val="24"/>
          <w:lang w:val="et-EE"/>
        </w:rPr>
        <w:t xml:space="preserve">TÖÖANDJA ESINDAJA </w:t>
      </w:r>
      <w:r w:rsidRPr="00DA180B">
        <w:rPr>
          <w:szCs w:val="24"/>
          <w:lang w:val="et-EE"/>
        </w:rPr>
        <w:tab/>
      </w:r>
      <w:r w:rsidRPr="00DA180B">
        <w:rPr>
          <w:szCs w:val="24"/>
          <w:lang w:val="et-EE"/>
        </w:rPr>
        <w:tab/>
      </w:r>
      <w:r w:rsidRPr="00DA180B">
        <w:rPr>
          <w:szCs w:val="24"/>
          <w:lang w:val="et-EE"/>
        </w:rPr>
        <w:tab/>
        <w:t>Nimi</w:t>
      </w:r>
      <w:r>
        <w:rPr>
          <w:szCs w:val="24"/>
          <w:lang w:val="et-EE"/>
        </w:rPr>
        <w:t xml:space="preserve">: </w:t>
      </w:r>
      <w:r>
        <w:t>Jaan Kallas</w:t>
      </w:r>
    </w:p>
    <w:p w14:paraId="24B19AC3" w14:textId="77777777" w:rsidR="008105C7" w:rsidRPr="00DA180B" w:rsidRDefault="008105C7" w:rsidP="008105C7"/>
    <w:p w14:paraId="4C8AFD69" w14:textId="77777777" w:rsidR="008105C7" w:rsidRPr="00DA180B" w:rsidRDefault="008105C7" w:rsidP="008105C7">
      <w:r w:rsidRPr="00DA180B">
        <w:t xml:space="preserve">Kuupäev </w:t>
      </w:r>
      <w:r w:rsidRPr="00DA180B">
        <w:tab/>
      </w:r>
      <w:r w:rsidRPr="00DA180B">
        <w:tab/>
      </w:r>
      <w:r w:rsidRPr="00DA180B">
        <w:tab/>
      </w:r>
      <w:r w:rsidRPr="00DA180B">
        <w:tab/>
      </w:r>
      <w:r w:rsidRPr="00DA180B">
        <w:tab/>
        <w:t>Allkiri</w:t>
      </w:r>
      <w:r>
        <w:t xml:space="preserve"> </w:t>
      </w:r>
      <w:r w:rsidRPr="00AE67D7">
        <w:t>(allkirjastatud digitaalselt)</w:t>
      </w:r>
    </w:p>
    <w:p w14:paraId="0B28856E" w14:textId="77777777" w:rsidR="008105C7" w:rsidRPr="00DA180B" w:rsidRDefault="008105C7" w:rsidP="008105C7"/>
    <w:p w14:paraId="2C939019" w14:textId="77777777" w:rsidR="008105C7" w:rsidRPr="00DA180B" w:rsidRDefault="008105C7" w:rsidP="008105C7"/>
    <w:p w14:paraId="340BDF55" w14:textId="77777777" w:rsidR="008105C7" w:rsidRPr="00DA180B" w:rsidRDefault="008105C7" w:rsidP="008105C7">
      <w:r w:rsidRPr="00AE67D7">
        <w:rPr>
          <w:b/>
        </w:rPr>
        <w:t>VAHETU JUHT</w:t>
      </w:r>
      <w:r w:rsidRPr="00DA180B">
        <w:tab/>
      </w:r>
      <w:r w:rsidRPr="00DA180B">
        <w:tab/>
      </w:r>
      <w:r w:rsidRPr="00DA180B">
        <w:tab/>
      </w:r>
      <w:r w:rsidRPr="00DA180B">
        <w:tab/>
        <w:t>Nimi</w:t>
      </w:r>
      <w:r>
        <w:t xml:space="preserve">: </w:t>
      </w:r>
      <w:r w:rsidRPr="008105C7">
        <w:t>Jaanus Hämmal</w:t>
      </w:r>
    </w:p>
    <w:p w14:paraId="468387F6" w14:textId="77777777" w:rsidR="008105C7" w:rsidRPr="00DA180B" w:rsidRDefault="008105C7" w:rsidP="008105C7"/>
    <w:p w14:paraId="3F03B82B" w14:textId="77777777" w:rsidR="008105C7" w:rsidRPr="00DA180B" w:rsidRDefault="008105C7" w:rsidP="008105C7">
      <w:r w:rsidRPr="00DA180B">
        <w:t>Kuupäev</w:t>
      </w:r>
      <w:r w:rsidRPr="00DA180B">
        <w:tab/>
      </w:r>
      <w:r w:rsidRPr="00DA180B">
        <w:tab/>
      </w:r>
      <w:r w:rsidRPr="00DA180B">
        <w:tab/>
      </w:r>
      <w:r w:rsidRPr="00DA180B">
        <w:tab/>
      </w:r>
      <w:r w:rsidRPr="00DA180B">
        <w:tab/>
        <w:t>Allkiri</w:t>
      </w:r>
      <w:r>
        <w:t xml:space="preserve"> </w:t>
      </w:r>
      <w:r w:rsidRPr="00AE67D7">
        <w:t>(allkirjastatud digitaalselt)</w:t>
      </w:r>
    </w:p>
    <w:p w14:paraId="0CBD0E42" w14:textId="77777777" w:rsidR="008105C7" w:rsidRDefault="008105C7" w:rsidP="008105C7"/>
    <w:p w14:paraId="4BD8BC23" w14:textId="77777777" w:rsidR="008105C7" w:rsidRPr="00DA180B" w:rsidRDefault="008105C7" w:rsidP="008105C7"/>
    <w:p w14:paraId="54B67377" w14:textId="77777777" w:rsidR="008105C7" w:rsidRPr="00DA180B" w:rsidRDefault="008105C7" w:rsidP="008105C7">
      <w:pPr>
        <w:jc w:val="both"/>
      </w:pPr>
      <w:r w:rsidRPr="00DA180B">
        <w:t>Kinnitan, et olen tutvunud ametijuhendiga ja kohustun järgima sellega ettenähtud tingimusi ja nõudeid.</w:t>
      </w:r>
    </w:p>
    <w:p w14:paraId="76787385" w14:textId="77777777" w:rsidR="008105C7" w:rsidRPr="00DA180B" w:rsidRDefault="008105C7" w:rsidP="008105C7"/>
    <w:p w14:paraId="05F4A69D" w14:textId="77777777" w:rsidR="008105C7" w:rsidRPr="00DA180B" w:rsidRDefault="008105C7" w:rsidP="008105C7">
      <w:r w:rsidRPr="00AE67D7">
        <w:rPr>
          <w:b/>
        </w:rPr>
        <w:t>TEENISTUJA</w:t>
      </w:r>
      <w:r>
        <w:tab/>
      </w:r>
      <w:r>
        <w:tab/>
      </w:r>
      <w:r>
        <w:tab/>
      </w:r>
      <w:r>
        <w:tab/>
      </w:r>
      <w:r w:rsidRPr="00DA180B">
        <w:t>Nimi</w:t>
      </w:r>
      <w:r>
        <w:t xml:space="preserve">: </w:t>
      </w:r>
      <w:r w:rsidRPr="00AE67D7">
        <w:t>Piret Kljutšivski</w:t>
      </w:r>
    </w:p>
    <w:p w14:paraId="15A87ABA" w14:textId="77777777" w:rsidR="008105C7" w:rsidRPr="00DA180B" w:rsidRDefault="008105C7" w:rsidP="008105C7"/>
    <w:p w14:paraId="7B78F30E" w14:textId="77777777" w:rsidR="008105C7" w:rsidRPr="00DA180B" w:rsidRDefault="008105C7" w:rsidP="008105C7">
      <w:r w:rsidRPr="00DA180B">
        <w:t xml:space="preserve">Kuupäev </w:t>
      </w:r>
      <w:r w:rsidRPr="00DA180B">
        <w:tab/>
      </w:r>
      <w:r w:rsidRPr="00DA180B">
        <w:tab/>
      </w:r>
      <w:r w:rsidRPr="00DA180B">
        <w:tab/>
      </w:r>
      <w:r w:rsidRPr="00DA180B">
        <w:tab/>
      </w:r>
      <w:r w:rsidRPr="00DA180B">
        <w:tab/>
        <w:t>Allkiri</w:t>
      </w:r>
      <w:r>
        <w:t xml:space="preserve"> (allkirjastatud digitaalselt)</w:t>
      </w:r>
    </w:p>
    <w:p w14:paraId="6A1156D8" w14:textId="77777777" w:rsidR="00402451" w:rsidRPr="00205FBD" w:rsidRDefault="00402451" w:rsidP="008105C7">
      <w:pPr>
        <w:pStyle w:val="Header"/>
        <w:tabs>
          <w:tab w:val="clear" w:pos="4153"/>
          <w:tab w:val="clear" w:pos="8306"/>
        </w:tabs>
        <w:rPr>
          <w:lang w:val="fi-FI"/>
        </w:rPr>
      </w:pPr>
    </w:p>
    <w:sectPr w:rsidR="00402451" w:rsidRPr="00205FBD">
      <w:headerReference w:type="default" r:id="rId8"/>
      <w:pgSz w:w="11906" w:h="16838" w:code="9"/>
      <w:pgMar w:top="1797" w:right="1797" w:bottom="1618"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C658" w14:textId="77777777" w:rsidR="00CA4635" w:rsidRDefault="00CA4635">
      <w:r>
        <w:separator/>
      </w:r>
    </w:p>
  </w:endnote>
  <w:endnote w:type="continuationSeparator" w:id="0">
    <w:p w14:paraId="4C391293" w14:textId="77777777" w:rsidR="00CA4635" w:rsidRDefault="00CA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6DA9" w14:textId="77777777" w:rsidR="00CA4635" w:rsidRDefault="00CA4635">
      <w:r>
        <w:separator/>
      </w:r>
    </w:p>
  </w:footnote>
  <w:footnote w:type="continuationSeparator" w:id="0">
    <w:p w14:paraId="145D349F" w14:textId="77777777" w:rsidR="00CA4635" w:rsidRDefault="00CA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1AEA" w14:textId="77777777" w:rsidR="005223B1" w:rsidRDefault="005223B1">
    <w:pPr>
      <w:pStyle w:val="Header"/>
      <w:rPr>
        <w:lang w:val="et-EE"/>
      </w:rPr>
    </w:pPr>
    <w:r>
      <w:rPr>
        <w:lang w:val="et-EE"/>
      </w:rPr>
      <w:t>Põllumajanduse Registrite ja Informatsiooni Amet</w:t>
    </w:r>
  </w:p>
  <w:p w14:paraId="402A6730" w14:textId="77777777" w:rsidR="005223B1" w:rsidRDefault="005223B1">
    <w:pPr>
      <w:pStyle w:val="Header"/>
      <w:rPr>
        <w:lang w:val="et-EE"/>
      </w:rPr>
    </w:pPr>
    <w:r>
      <w:rPr>
        <w:lang w:val="et-EE"/>
      </w:rPr>
      <w:t>Ametijuhend</w:t>
    </w:r>
  </w:p>
  <w:p w14:paraId="35C570A8" w14:textId="77777777" w:rsidR="005223B1" w:rsidRDefault="00AB0828">
    <w:pPr>
      <w:pStyle w:val="Header"/>
      <w:rPr>
        <w:lang w:val="et-EE"/>
      </w:rPr>
    </w:pPr>
    <w:r>
      <w:rPr>
        <w:lang w:val="et-EE"/>
      </w:rPr>
      <w:t>Piret Kljutšivski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5DF76CB"/>
    <w:multiLevelType w:val="hybridMultilevel"/>
    <w:tmpl w:val="982A22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8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E64E2A"/>
    <w:multiLevelType w:val="hybridMultilevel"/>
    <w:tmpl w:val="B834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9B13C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0"/>
  </w:num>
  <w:num w:numId="3">
    <w:abstractNumId w:val="3"/>
  </w:num>
  <w:num w:numId="4">
    <w:abstractNumId w:val="12"/>
  </w:num>
  <w:num w:numId="5">
    <w:abstractNumId w:val="5"/>
  </w:num>
  <w:num w:numId="6">
    <w:abstractNumId w:val="11"/>
  </w:num>
  <w:num w:numId="7">
    <w:abstractNumId w:val="7"/>
  </w:num>
  <w:num w:numId="8">
    <w:abstractNumId w:val="8"/>
  </w:num>
  <w:num w:numId="9">
    <w:abstractNumId w:val="10"/>
  </w:num>
  <w:num w:numId="10">
    <w:abstractNumId w:val="1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3"/>
  </w:num>
  <w:num w:numId="15">
    <w:abstractNumId w:val="2"/>
  </w:num>
  <w:num w:numId="16">
    <w:abstractNumId w:val="17"/>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E8"/>
    <w:rsid w:val="0004794D"/>
    <w:rsid w:val="00094097"/>
    <w:rsid w:val="000E063D"/>
    <w:rsid w:val="00102CEC"/>
    <w:rsid w:val="001030E6"/>
    <w:rsid w:val="00104530"/>
    <w:rsid w:val="00164239"/>
    <w:rsid w:val="00164494"/>
    <w:rsid w:val="001A095D"/>
    <w:rsid w:val="001A4171"/>
    <w:rsid w:val="001F59B3"/>
    <w:rsid w:val="001F5B63"/>
    <w:rsid w:val="00205FBD"/>
    <w:rsid w:val="002A2BE9"/>
    <w:rsid w:val="002C7BED"/>
    <w:rsid w:val="002E666D"/>
    <w:rsid w:val="002F476E"/>
    <w:rsid w:val="00310C93"/>
    <w:rsid w:val="003821E8"/>
    <w:rsid w:val="003B6348"/>
    <w:rsid w:val="003F27B6"/>
    <w:rsid w:val="0040242F"/>
    <w:rsid w:val="00402451"/>
    <w:rsid w:val="00412660"/>
    <w:rsid w:val="00425DDA"/>
    <w:rsid w:val="004337CA"/>
    <w:rsid w:val="004B7E08"/>
    <w:rsid w:val="004C4D28"/>
    <w:rsid w:val="004E24DC"/>
    <w:rsid w:val="005223B1"/>
    <w:rsid w:val="00532A85"/>
    <w:rsid w:val="00570A60"/>
    <w:rsid w:val="005A6566"/>
    <w:rsid w:val="005C4A4A"/>
    <w:rsid w:val="006479F5"/>
    <w:rsid w:val="006825BE"/>
    <w:rsid w:val="006A239D"/>
    <w:rsid w:val="006B5050"/>
    <w:rsid w:val="006D0038"/>
    <w:rsid w:val="006E02ED"/>
    <w:rsid w:val="006E604F"/>
    <w:rsid w:val="006F22FD"/>
    <w:rsid w:val="006F47ED"/>
    <w:rsid w:val="006F5DC6"/>
    <w:rsid w:val="007155E2"/>
    <w:rsid w:val="00767992"/>
    <w:rsid w:val="00787F8B"/>
    <w:rsid w:val="007934F2"/>
    <w:rsid w:val="007A2CA6"/>
    <w:rsid w:val="008105C7"/>
    <w:rsid w:val="00816DD1"/>
    <w:rsid w:val="008233AE"/>
    <w:rsid w:val="00841133"/>
    <w:rsid w:val="0084492C"/>
    <w:rsid w:val="008833F8"/>
    <w:rsid w:val="008A34DA"/>
    <w:rsid w:val="008F61F8"/>
    <w:rsid w:val="009F142D"/>
    <w:rsid w:val="00A53B52"/>
    <w:rsid w:val="00AB0828"/>
    <w:rsid w:val="00AE7ADB"/>
    <w:rsid w:val="00C156EA"/>
    <w:rsid w:val="00C423D4"/>
    <w:rsid w:val="00C5093D"/>
    <w:rsid w:val="00C530D9"/>
    <w:rsid w:val="00CA4635"/>
    <w:rsid w:val="00CD6724"/>
    <w:rsid w:val="00D2407E"/>
    <w:rsid w:val="00DB29EA"/>
    <w:rsid w:val="00DD327C"/>
    <w:rsid w:val="00E155C4"/>
    <w:rsid w:val="00E6725A"/>
    <w:rsid w:val="00E711CA"/>
    <w:rsid w:val="00EC2F8B"/>
    <w:rsid w:val="00EE11EB"/>
    <w:rsid w:val="00EF0295"/>
    <w:rsid w:val="00F23D86"/>
    <w:rsid w:val="00F324FD"/>
    <w:rsid w:val="00FA406F"/>
    <w:rsid w:val="00FB7F82"/>
    <w:rsid w:val="00FD29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716BB"/>
  <w15:docId w15:val="{3CC40A81-84FB-40E4-BF86-4E2EACC7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8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71393-8CA1-4D19-BDAE-ED8E4ABD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550</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Ametijuhend Piret Kljutšivski</vt:lpstr>
    </vt:vector>
  </TitlesOfParts>
  <Company>PRIA</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Piret Kljutšivski</dc:title>
  <dc:creator>kadip</dc:creator>
  <cp:lastModifiedBy>Tiiu Klement</cp:lastModifiedBy>
  <cp:revision>3</cp:revision>
  <cp:lastPrinted>2012-11-08T08:21:00Z</cp:lastPrinted>
  <dcterms:created xsi:type="dcterms:W3CDTF">2023-08-23T10:39:00Z</dcterms:created>
  <dcterms:modified xsi:type="dcterms:W3CDTF">2023-08-23T10:49:00Z</dcterms:modified>
</cp:coreProperties>
</file>