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p w14:paraId="06D6D00B" w14:textId="77777777" w:rsidR="00642761" w:rsidRDefault="00642761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F1E3F68" w:rsidR="00760249" w:rsidRPr="00760249" w:rsidRDefault="0083584F" w:rsidP="001D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5FD484B5" w:rsidR="00760249" w:rsidRPr="00760249" w:rsidRDefault="00786D72" w:rsidP="00E9708A">
            <w:pPr>
              <w:rPr>
                <w:b/>
              </w:rPr>
            </w:pPr>
            <w:r>
              <w:rPr>
                <w:b/>
              </w:rPr>
              <w:t>Kristiina Parts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350BD1E6" w14:textId="18958E7D" w:rsidR="00CC4486" w:rsidRDefault="004308C6" w:rsidP="00274C50">
            <w:r>
              <w:t xml:space="preserve">Finantsosakonna </w:t>
            </w:r>
            <w:r w:rsidR="00AC1374">
              <w:t>arendusspetsialist</w:t>
            </w:r>
          </w:p>
          <w:p w14:paraId="4A952881" w14:textId="1A2FC100" w:rsidR="00274C50" w:rsidRPr="00AC2F08" w:rsidRDefault="00274C50" w:rsidP="00274C50"/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2180478A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57F91D5" w:rsidR="00CC4486" w:rsidRPr="00AE46D8" w:rsidRDefault="004308C6" w:rsidP="00274C50">
            <w:r>
              <w:t>Finantsosakonna</w:t>
            </w:r>
            <w:r w:rsidR="00CC4486" w:rsidRPr="008065F0">
              <w:t xml:space="preserve"> </w:t>
            </w:r>
            <w:r w:rsidR="00274C50">
              <w:t>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6A1D4140" w:rsidR="00CC4486" w:rsidRPr="00AC2F08" w:rsidRDefault="004308C6" w:rsidP="00062AD7">
            <w:r>
              <w:t xml:space="preserve">Finantsosakonna </w:t>
            </w:r>
            <w:r w:rsidR="00062AD7">
              <w:t>juhataja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6B086D1" w:rsidR="00CC4486" w:rsidRPr="009C6956" w:rsidRDefault="004308C6" w:rsidP="005E7FD9">
            <w:r>
              <w:t>Finantsosakonna 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2924E65D" w:rsidR="00CC4486" w:rsidRPr="00AC2F08" w:rsidRDefault="004308C6" w:rsidP="005E7FD9">
            <w:r>
              <w:t>Finantsosakonna finantsspetsialisti</w:t>
            </w:r>
            <w:r w:rsidR="005116F4">
              <w:t xml:space="preserve"> ja osakonna</w:t>
            </w:r>
            <w:r w:rsidR="007C49EB">
              <w:t xml:space="preserve"> juhatajat tooteomaniku rollis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Default="000A75C2"/>
    <w:p w14:paraId="79F7DF94" w14:textId="77777777" w:rsidR="00642761" w:rsidRPr="00AC2F08" w:rsidRDefault="00642761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5B074520" w14:textId="1548CF10" w:rsidR="00955E6D" w:rsidRDefault="00C41884" w:rsidP="00A77426">
      <w:pPr>
        <w:jc w:val="both"/>
      </w:pPr>
      <w:r>
        <w:t xml:space="preserve">Finantsosakonna </w:t>
      </w:r>
      <w:r w:rsidR="00AC1374">
        <w:t>arendusspetsialisti</w:t>
      </w:r>
      <w:r w:rsidR="00955E6D">
        <w:t xml:space="preserve"> </w:t>
      </w:r>
      <w:r w:rsidR="003D7449">
        <w:t xml:space="preserve">töö eesmärgiks </w:t>
      </w:r>
      <w:r w:rsidR="00955E6D">
        <w:t>on otsuste-maksete süsteemi ARMA ja finantsarvestuse süsteemi PRIAX arendusprotsessides osalemine,</w:t>
      </w:r>
      <w:r w:rsidR="00C565E9">
        <w:t xml:space="preserve"> arenduste lähteülesannete koostamine ja esitamine</w:t>
      </w:r>
      <w:r w:rsidR="005E2194">
        <w:t xml:space="preserve">, </w:t>
      </w:r>
      <w:r w:rsidR="00920052">
        <w:t xml:space="preserve">arenduste testimine, </w:t>
      </w:r>
      <w:r w:rsidR="00955E6D">
        <w:t>finantsosakonna tööprotsesside tõhustamiseks ettepanekute tegemine</w:t>
      </w:r>
      <w:r w:rsidR="003D7449">
        <w:t xml:space="preserve"> ja juurutamine</w:t>
      </w:r>
      <w:r w:rsidR="005B7391">
        <w:t xml:space="preserve"> süsteemides</w:t>
      </w:r>
      <w:r w:rsidR="00955E6D">
        <w:t xml:space="preserve">, </w:t>
      </w:r>
      <w:r w:rsidR="0001121D">
        <w:t xml:space="preserve">toetuste </w:t>
      </w:r>
      <w:r w:rsidR="009F135B">
        <w:t xml:space="preserve">tekkepõhise </w:t>
      </w:r>
      <w:r w:rsidR="0001121D">
        <w:t>finantsarvestuse</w:t>
      </w:r>
      <w:r w:rsidR="00154390">
        <w:t xml:space="preserve"> teostamine, enda pädevuse ja töökohustuste piires suhtlemine klientidega ja nende nõustamine.</w:t>
      </w:r>
    </w:p>
    <w:p w14:paraId="5C23A742" w14:textId="77777777" w:rsidR="00955E6D" w:rsidRDefault="00955E6D" w:rsidP="00F36F1B">
      <w:pPr>
        <w:ind w:right="-58"/>
        <w:rPr>
          <w:color w:val="000000"/>
        </w:rPr>
      </w:pPr>
    </w:p>
    <w:p w14:paraId="354929B3" w14:textId="77777777" w:rsidR="00642761" w:rsidRDefault="00642761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5117"/>
      </w:tblGrid>
      <w:tr w:rsidR="00CC4486" w:rsidRPr="00AC2F08" w14:paraId="4A9528A0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A10D50" w:rsidRPr="00AC2F08" w14:paraId="0072AEE9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569" w14:textId="04565E5E" w:rsidR="00A10D50" w:rsidRDefault="00A10D50" w:rsidP="00A10D50">
            <w:pPr>
              <w:pStyle w:val="Header"/>
              <w:tabs>
                <w:tab w:val="left" w:pos="720"/>
              </w:tabs>
            </w:pPr>
            <w:r>
              <w:t xml:space="preserve">PRIAX </w:t>
            </w:r>
            <w:proofErr w:type="spellStart"/>
            <w:r>
              <w:t>ja</w:t>
            </w:r>
            <w:proofErr w:type="spellEnd"/>
            <w:r>
              <w:t xml:space="preserve"> ARMA </w:t>
            </w:r>
            <w:proofErr w:type="spellStart"/>
            <w:r w:rsidR="00504FFD">
              <w:t>ärinõuete</w:t>
            </w:r>
            <w:proofErr w:type="spellEnd"/>
            <w:r w:rsidR="00504FFD">
              <w:t xml:space="preserve"> </w:t>
            </w:r>
            <w:proofErr w:type="spellStart"/>
            <w:r w:rsidR="00504FFD">
              <w:t>analüüs</w:t>
            </w:r>
            <w:proofErr w:type="spellEnd"/>
            <w:r w:rsidR="00504FFD">
              <w:t xml:space="preserve"> </w:t>
            </w:r>
            <w:proofErr w:type="spellStart"/>
            <w:r w:rsidR="00504FFD">
              <w:t>ja</w:t>
            </w:r>
            <w:proofErr w:type="spellEnd"/>
            <w:r w:rsidR="00504FFD">
              <w:t xml:space="preserve"> </w:t>
            </w:r>
            <w:proofErr w:type="spellStart"/>
            <w:r w:rsidR="00504FFD">
              <w:t>testimine</w:t>
            </w:r>
            <w:proofErr w:type="spellEnd"/>
            <w:r w:rsidR="00504FFD">
              <w:t xml:space="preserve"> </w:t>
            </w:r>
          </w:p>
          <w:p w14:paraId="62181E2A" w14:textId="0C9FCE02" w:rsidR="00A10D50" w:rsidRPr="007E3BFB" w:rsidRDefault="00A10D50" w:rsidP="00A10D50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br/>
            </w:r>
            <w:proofErr w:type="spellStart"/>
            <w:r>
              <w:t>sh</w:t>
            </w:r>
            <w:proofErr w:type="spellEnd"/>
            <w:r>
              <w:t xml:space="preserve"> EMKF </w:t>
            </w:r>
            <w:proofErr w:type="spellStart"/>
            <w:r>
              <w:t>ja</w:t>
            </w:r>
            <w:proofErr w:type="spellEnd"/>
            <w:r>
              <w:t xml:space="preserve"> MAK </w:t>
            </w:r>
            <w:proofErr w:type="spellStart"/>
            <w:r>
              <w:t>meetmete</w:t>
            </w:r>
            <w:proofErr w:type="spellEnd"/>
            <w:r>
              <w:t xml:space="preserve"> </w:t>
            </w:r>
            <w:proofErr w:type="spellStart"/>
            <w:r>
              <w:t>arendustööd</w:t>
            </w:r>
            <w:r w:rsidR="00B92E33">
              <w:t>e</w:t>
            </w:r>
            <w:proofErr w:type="spellEnd"/>
            <w:r w:rsidR="00B92E33">
              <w:t xml:space="preserve"> </w:t>
            </w:r>
            <w:proofErr w:type="spellStart"/>
            <w:r w:rsidR="00B92E33">
              <w:t>osas</w:t>
            </w:r>
            <w:proofErr w:type="spellEnd"/>
            <w:r w:rsidR="00B92E33">
              <w:t xml:space="preserve">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A86" w14:textId="69ED806F" w:rsidR="00103650" w:rsidRDefault="00103650" w:rsidP="001E4CFD">
            <w:pPr>
              <w:numPr>
                <w:ilvl w:val="0"/>
                <w:numId w:val="12"/>
              </w:numPr>
            </w:pPr>
            <w:r>
              <w:t xml:space="preserve">Lähteülesannete/analüüside/ärinõuete ning täienduste/parandusettepanekud on süsteemselt </w:t>
            </w:r>
            <w:r w:rsidR="00B84FDB">
              <w:t xml:space="preserve">lisatud </w:t>
            </w:r>
            <w:proofErr w:type="spellStart"/>
            <w:r w:rsidR="00B84FDB">
              <w:t>Jirasse</w:t>
            </w:r>
            <w:proofErr w:type="spellEnd"/>
            <w:r w:rsidR="00E13BD7">
              <w:t xml:space="preserve"> ning testitud</w:t>
            </w:r>
            <w:r w:rsidR="009F135B">
              <w:t>.</w:t>
            </w:r>
            <w:r>
              <w:t xml:space="preserve"> </w:t>
            </w:r>
          </w:p>
          <w:p w14:paraId="2B09D355" w14:textId="73D98318" w:rsidR="00BD3D58" w:rsidRDefault="00103650" w:rsidP="001E4CFD">
            <w:pPr>
              <w:numPr>
                <w:ilvl w:val="0"/>
                <w:numId w:val="12"/>
              </w:numPr>
            </w:pPr>
            <w:r>
              <w:t xml:space="preserve">Lähteülesanded/analüüsid/ärinõuded ja täienduste/paranduste kirjeldused on õigeaegselt edastatud </w:t>
            </w:r>
            <w:r w:rsidR="00912E7B">
              <w:t xml:space="preserve">IT </w:t>
            </w:r>
            <w:r>
              <w:t>analüütikule lähtudes osakonnas kokku lepitud prioriteetidest</w:t>
            </w:r>
            <w:r w:rsidR="005337DA">
              <w:t>.</w:t>
            </w:r>
            <w:r>
              <w:t xml:space="preserve"> </w:t>
            </w:r>
          </w:p>
          <w:p w14:paraId="45144920" w14:textId="04870AB4" w:rsidR="00A10D50" w:rsidRDefault="00B22F87" w:rsidP="00B22F87">
            <w:pPr>
              <w:pStyle w:val="ListParagraph"/>
              <w:numPr>
                <w:ilvl w:val="0"/>
                <w:numId w:val="12"/>
              </w:numPr>
            </w:pPr>
            <w:r>
              <w:t>Tagatud on i</w:t>
            </w:r>
            <w:r w:rsidR="00BD3D58">
              <w:t>nfovahetus</w:t>
            </w:r>
            <w:r w:rsidR="00FC5972">
              <w:t xml:space="preserve"> </w:t>
            </w:r>
            <w:r w:rsidR="00103650">
              <w:t>IT analüütiku</w:t>
            </w:r>
            <w:r w:rsidR="00912E7B">
              <w:t xml:space="preserve">ga. </w:t>
            </w:r>
          </w:p>
          <w:p w14:paraId="3D8FE0A0" w14:textId="20A69C4F" w:rsidR="004042CE" w:rsidRDefault="00D601F4" w:rsidP="001E4CFD">
            <w:pPr>
              <w:numPr>
                <w:ilvl w:val="0"/>
                <w:numId w:val="12"/>
              </w:numPr>
            </w:pPr>
            <w:r>
              <w:t>ARMA</w:t>
            </w:r>
            <w:r w:rsidR="004042CE">
              <w:t xml:space="preserve"> süsteem</w:t>
            </w:r>
            <w:r w:rsidR="003E7647">
              <w:t>is on vajalikud seadistused tehtud õigeaegselt</w:t>
            </w:r>
            <w:r w:rsidR="005337DA">
              <w:t>.</w:t>
            </w:r>
            <w:r w:rsidR="004042CE">
              <w:t xml:space="preserve"> </w:t>
            </w:r>
          </w:p>
          <w:p w14:paraId="08C6AD93" w14:textId="2173BFD8" w:rsidR="00494F50" w:rsidRDefault="00B22F87" w:rsidP="00494F50">
            <w:pPr>
              <w:numPr>
                <w:ilvl w:val="0"/>
                <w:numId w:val="12"/>
              </w:numPr>
            </w:pPr>
            <w:r>
              <w:t>Osaletud o</w:t>
            </w:r>
            <w:r w:rsidR="00494F50">
              <w:t>sakonna IT eelarve projekti koostamisel</w:t>
            </w:r>
            <w:r>
              <w:t xml:space="preserve">. </w:t>
            </w:r>
            <w:r w:rsidR="00494F50">
              <w:t xml:space="preserve"> </w:t>
            </w:r>
          </w:p>
          <w:p w14:paraId="482A2F97" w14:textId="11646C8E" w:rsidR="00D77D7C" w:rsidRDefault="00D601F4" w:rsidP="00F22430">
            <w:pPr>
              <w:numPr>
                <w:ilvl w:val="0"/>
                <w:numId w:val="12"/>
              </w:numPr>
            </w:pPr>
            <w:r>
              <w:t>V</w:t>
            </w:r>
            <w:r w:rsidR="008B3F45">
              <w:t>ajadusel on vormistat</w:t>
            </w:r>
            <w:r w:rsidR="0099192A">
              <w:t>ud eriolukorrad</w:t>
            </w:r>
            <w:r w:rsidR="004214BE">
              <w:t xml:space="preserve"> </w:t>
            </w:r>
            <w:r w:rsidR="00AB1417">
              <w:t xml:space="preserve">koos lahendustega </w:t>
            </w:r>
            <w:r w:rsidR="005E6186">
              <w:t>ja  kooskõlastat</w:t>
            </w:r>
            <w:r w:rsidR="0099192A">
              <w:t xml:space="preserve">ud </w:t>
            </w:r>
            <w:r w:rsidR="00AB1417">
              <w:t xml:space="preserve">vajadusel </w:t>
            </w:r>
            <w:r w:rsidR="0099192A">
              <w:t>teiste osapooltega</w:t>
            </w:r>
            <w:r w:rsidR="00AB1417">
              <w:t>.</w:t>
            </w:r>
          </w:p>
          <w:p w14:paraId="68278979" w14:textId="77777777" w:rsidR="00B22F87" w:rsidRDefault="00B22F87" w:rsidP="00B22F87">
            <w:pPr>
              <w:numPr>
                <w:ilvl w:val="0"/>
                <w:numId w:val="12"/>
              </w:numPr>
            </w:pPr>
            <w:r>
              <w:t xml:space="preserve">Osaletud </w:t>
            </w:r>
            <w:r w:rsidR="00191428">
              <w:t>r</w:t>
            </w:r>
            <w:r w:rsidR="00D77D7C">
              <w:t>ese</w:t>
            </w:r>
            <w:r w:rsidR="004214BE">
              <w:t>rvitaotlus</w:t>
            </w:r>
            <w:r>
              <w:t xml:space="preserve">e koostamisel. </w:t>
            </w:r>
            <w:r w:rsidR="008B3F45">
              <w:t xml:space="preserve"> </w:t>
            </w:r>
          </w:p>
          <w:p w14:paraId="5715178E" w14:textId="333C06D2" w:rsidR="00B0174D" w:rsidRDefault="003E336E" w:rsidP="00B0174D">
            <w:pPr>
              <w:pStyle w:val="ListParagraph"/>
              <w:numPr>
                <w:ilvl w:val="0"/>
                <w:numId w:val="12"/>
              </w:numPr>
            </w:pPr>
            <w:r>
              <w:t xml:space="preserve">Vajadusel on </w:t>
            </w:r>
            <w:r w:rsidR="005E6186">
              <w:t>PRIAX süsteemis</w:t>
            </w:r>
            <w:r w:rsidR="00B0174D">
              <w:t xml:space="preserve"> tehniliste l</w:t>
            </w:r>
            <w:r>
              <w:t xml:space="preserve">ahendustega andmed sisestatud. </w:t>
            </w:r>
          </w:p>
          <w:p w14:paraId="3D6342B6" w14:textId="11CDA65E" w:rsidR="00B22F87" w:rsidRDefault="000562CC" w:rsidP="00B22F87">
            <w:pPr>
              <w:numPr>
                <w:ilvl w:val="0"/>
                <w:numId w:val="12"/>
              </w:numPr>
            </w:pPr>
            <w:r>
              <w:t xml:space="preserve">Vajadusel </w:t>
            </w:r>
            <w:r w:rsidR="00B0174D">
              <w:t xml:space="preserve">on </w:t>
            </w:r>
            <w:r>
              <w:t>asendatud osakonna j</w:t>
            </w:r>
            <w:r w:rsidR="00AB1417">
              <w:t>uhatajat tooteomaniku rollis.</w:t>
            </w:r>
          </w:p>
          <w:p w14:paraId="524A1E21" w14:textId="3E682BC0" w:rsidR="000562CC" w:rsidRDefault="000562CC" w:rsidP="00B0174D">
            <w:pPr>
              <w:ind w:left="360"/>
            </w:pPr>
          </w:p>
        </w:tc>
      </w:tr>
      <w:tr w:rsidR="00A10D50" w:rsidRPr="00AC2F08" w14:paraId="00C2E88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432" w14:textId="2403116B" w:rsidR="00A10D50" w:rsidRPr="007E3BFB" w:rsidRDefault="00BD3D58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PRIA</w:t>
            </w:r>
            <w:r w:rsidR="007D1DF8">
              <w:rPr>
                <w:lang w:val="et-EE"/>
              </w:rPr>
              <w:t>X</w:t>
            </w:r>
            <w:r>
              <w:rPr>
                <w:lang w:val="et-EE"/>
              </w:rPr>
              <w:t xml:space="preserve"> ja ARMA kasutajaõiguste inventuuri läbiviimine 1 kord aastas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D95" w14:textId="21BB66E4" w:rsidR="00A10D50" w:rsidRDefault="00725B95" w:rsidP="00B0174D">
            <w:pPr>
              <w:numPr>
                <w:ilvl w:val="0"/>
                <w:numId w:val="12"/>
              </w:numPr>
            </w:pPr>
            <w:r>
              <w:t>M</w:t>
            </w:r>
            <w:r w:rsidR="00BD3D58">
              <w:t xml:space="preserve">ajandusaasta lõpus on viidud läbi </w:t>
            </w:r>
            <w:r w:rsidR="002F7694">
              <w:t xml:space="preserve">süsteemide </w:t>
            </w:r>
            <w:r w:rsidR="00737400">
              <w:t>kasutajaõiguste inventuur läht</w:t>
            </w:r>
            <w:r w:rsidR="00010A64">
              <w:t>uvalt IT kasutajatoe andmetest.</w:t>
            </w:r>
          </w:p>
        </w:tc>
      </w:tr>
      <w:tr w:rsidR="00A10D50" w:rsidRPr="00AC2F08" w14:paraId="78C07F0E" w14:textId="77777777" w:rsidTr="000E686C">
        <w:trPr>
          <w:trHeight w:val="183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052" w14:textId="156CDE7B" w:rsidR="00A10D50" w:rsidRPr="007E3BFB" w:rsidRDefault="000A410F" w:rsidP="00B92E33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proofErr w:type="spellStart"/>
            <w:r>
              <w:t>Finantsosakonna</w:t>
            </w:r>
            <w:proofErr w:type="spellEnd"/>
            <w:r>
              <w:t xml:space="preserve"> </w:t>
            </w:r>
            <w:proofErr w:type="spellStart"/>
            <w:r>
              <w:t>tööprotsesside</w:t>
            </w:r>
            <w:proofErr w:type="spellEnd"/>
            <w:r>
              <w:t xml:space="preserve"> </w:t>
            </w:r>
            <w:proofErr w:type="spellStart"/>
            <w:r>
              <w:t>tõhustamise</w:t>
            </w:r>
            <w:proofErr w:type="spellEnd"/>
            <w:r>
              <w:t xml:space="preserve"> </w:t>
            </w:r>
            <w:proofErr w:type="spellStart"/>
            <w:r w:rsidR="00CE4D71">
              <w:t>ja</w:t>
            </w:r>
            <w:proofErr w:type="spellEnd"/>
            <w:r>
              <w:t xml:space="preserve"> </w:t>
            </w:r>
            <w:proofErr w:type="spellStart"/>
            <w:r w:rsidR="00B92E33">
              <w:t>arendus</w:t>
            </w:r>
            <w:r w:rsidR="007A13AB">
              <w:t>ettepanekute</w:t>
            </w:r>
            <w:proofErr w:type="spellEnd"/>
            <w:r w:rsidR="007A13AB">
              <w:t xml:space="preserve"> </w:t>
            </w:r>
            <w:proofErr w:type="spellStart"/>
            <w:r w:rsidR="007A13AB">
              <w:t>tegemine</w:t>
            </w:r>
            <w:proofErr w:type="spellEnd"/>
            <w:r w:rsidR="004B2672">
              <w:t xml:space="preserve"> </w:t>
            </w:r>
            <w:proofErr w:type="spellStart"/>
            <w:r w:rsidR="00B92E33">
              <w:t>sh</w:t>
            </w:r>
            <w:proofErr w:type="spellEnd"/>
            <w:r w:rsidR="00B92E33">
              <w:t xml:space="preserve"> EMKF </w:t>
            </w:r>
            <w:proofErr w:type="spellStart"/>
            <w:r w:rsidR="00B92E33">
              <w:t>ja</w:t>
            </w:r>
            <w:proofErr w:type="spellEnd"/>
            <w:r w:rsidR="00B92E33">
              <w:t xml:space="preserve"> MAK </w:t>
            </w:r>
            <w:proofErr w:type="spellStart"/>
            <w:r w:rsidR="00B92E33">
              <w:t>meetmete</w:t>
            </w:r>
            <w:proofErr w:type="spellEnd"/>
            <w:r w:rsidR="00B92E33">
              <w:t xml:space="preserve"> </w:t>
            </w:r>
            <w:proofErr w:type="spellStart"/>
            <w:r w:rsidR="00B92E33">
              <w:t>osas</w:t>
            </w:r>
            <w:proofErr w:type="spellEnd"/>
            <w:r w:rsidR="00B92E33">
              <w:t xml:space="preserve">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EA9" w14:textId="32EC0072" w:rsidR="00B84FDB" w:rsidRDefault="00B92E33" w:rsidP="001E4CFD">
            <w:pPr>
              <w:numPr>
                <w:ilvl w:val="0"/>
                <w:numId w:val="12"/>
              </w:numPr>
            </w:pPr>
            <w:r>
              <w:t>Osaletud on o</w:t>
            </w:r>
            <w:r w:rsidR="00F157A1">
              <w:t xml:space="preserve">sakonna </w:t>
            </w:r>
            <w:r w:rsidR="00525CA3">
              <w:t>tööprotsesside uuendamisel</w:t>
            </w:r>
            <w:r w:rsidR="00725B95">
              <w:t xml:space="preserve"> </w:t>
            </w:r>
            <w:r>
              <w:t xml:space="preserve">ja tõhustamisel. </w:t>
            </w:r>
          </w:p>
          <w:p w14:paraId="0E433B98" w14:textId="77777777" w:rsidR="00B92E33" w:rsidRDefault="00B92E33" w:rsidP="00B92E33">
            <w:pPr>
              <w:numPr>
                <w:ilvl w:val="0"/>
                <w:numId w:val="12"/>
              </w:numPr>
            </w:pPr>
            <w:r>
              <w:t>On tehtud p</w:t>
            </w:r>
            <w:r w:rsidR="00B84FDB">
              <w:t>arendusettepanekuid tööprotsesside tõhustamiseks</w:t>
            </w:r>
            <w:r>
              <w:t xml:space="preserve">. </w:t>
            </w:r>
          </w:p>
          <w:p w14:paraId="1875C2D7" w14:textId="2617D016" w:rsidR="00A10D50" w:rsidRDefault="00B92E33" w:rsidP="00B92E33">
            <w:pPr>
              <w:numPr>
                <w:ilvl w:val="0"/>
                <w:numId w:val="12"/>
              </w:numPr>
            </w:pPr>
            <w:r>
              <w:t>On tehtud ettepan</w:t>
            </w:r>
            <w:r w:rsidR="00010A64">
              <w:t>e</w:t>
            </w:r>
            <w:r>
              <w:t xml:space="preserve">kuid ARMA ja PRIAX </w:t>
            </w:r>
            <w:r w:rsidR="00DD14A9">
              <w:t>süsteemide arendamiseks</w:t>
            </w:r>
            <w:r w:rsidR="00472C46">
              <w:t xml:space="preserve"> </w:t>
            </w:r>
            <w:r w:rsidR="006663BD">
              <w:t xml:space="preserve">töö </w:t>
            </w:r>
            <w:r>
              <w:t xml:space="preserve">tõhustamise eesmärgil. </w:t>
            </w:r>
          </w:p>
        </w:tc>
      </w:tr>
      <w:tr w:rsidR="00E54FAE" w:rsidRPr="00AC2F08" w14:paraId="2D66F332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259" w14:textId="44F1C8F6" w:rsidR="00E54FAE" w:rsidRPr="007E3BFB" w:rsidRDefault="00E54FAE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>Kandetingimuste</w:t>
            </w:r>
            <w:r w:rsidR="0071522A">
              <w:rPr>
                <w:lang w:val="et-EE"/>
              </w:rPr>
              <w:t xml:space="preserve"> ja definitsioonide</w:t>
            </w:r>
            <w:r>
              <w:rPr>
                <w:lang w:val="et-EE"/>
              </w:rPr>
              <w:t xml:space="preserve"> loomine PRIAX-</w:t>
            </w:r>
            <w:proofErr w:type="spellStart"/>
            <w:r>
              <w:rPr>
                <w:lang w:val="et-EE"/>
              </w:rPr>
              <w:t>is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C89" w14:textId="3F003E1F" w:rsidR="00E54FAE" w:rsidRDefault="00E54FAE" w:rsidP="001E4CFD">
            <w:pPr>
              <w:numPr>
                <w:ilvl w:val="0"/>
                <w:numId w:val="12"/>
              </w:numPr>
            </w:pPr>
            <w:r>
              <w:t>Uute kandeting</w:t>
            </w:r>
            <w:r w:rsidR="00010A64">
              <w:t xml:space="preserve">imuste </w:t>
            </w:r>
            <w:r w:rsidR="009F3A4B">
              <w:t xml:space="preserve">ja definitsioonide </w:t>
            </w:r>
            <w:r w:rsidR="00010A64">
              <w:t xml:space="preserve">loomine PRIAX süsteemis sh kandetingimuste sulgemine. </w:t>
            </w:r>
          </w:p>
        </w:tc>
      </w:tr>
      <w:tr w:rsidR="00514717" w:rsidRPr="00AC2F08" w14:paraId="42AD69E9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CB6" w14:textId="49104215" w:rsidR="00514717" w:rsidRPr="007E3BFB" w:rsidRDefault="00940F0A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E3BFB">
              <w:rPr>
                <w:lang w:val="et-EE"/>
              </w:rPr>
              <w:t xml:space="preserve">Toetustega seotud </w:t>
            </w:r>
            <w:r w:rsidR="008A088C" w:rsidRPr="007E3BFB">
              <w:rPr>
                <w:lang w:val="et-EE"/>
              </w:rPr>
              <w:t>raamatupidamis</w:t>
            </w:r>
            <w:r w:rsidRPr="007E3BFB">
              <w:rPr>
                <w:lang w:val="et-EE"/>
              </w:rPr>
              <w:t xml:space="preserve">tehingute kontrollimine ja sisestamine </w:t>
            </w:r>
            <w:r w:rsidR="008A088C" w:rsidRPr="007E3BFB">
              <w:rPr>
                <w:lang w:val="et-EE"/>
              </w:rPr>
              <w:t>PRIAX süsteemi</w:t>
            </w:r>
            <w:r w:rsidR="005040A9">
              <w:rPr>
                <w:lang w:val="et-EE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81" w14:textId="100F5173" w:rsidR="00514717" w:rsidRDefault="00010A64" w:rsidP="001E4CFD">
            <w:pPr>
              <w:numPr>
                <w:ilvl w:val="0"/>
                <w:numId w:val="12"/>
              </w:numPr>
            </w:pPr>
            <w:r>
              <w:t>Sisestamisel on</w:t>
            </w:r>
            <w:r w:rsidR="00940F0A">
              <w:t xml:space="preserve"> tehingud </w:t>
            </w:r>
            <w:r>
              <w:t xml:space="preserve">kontrollitud lähtudes </w:t>
            </w:r>
            <w:r w:rsidR="00940F0A">
              <w:t>tekkepõhisuse printsiibist</w:t>
            </w:r>
            <w:r>
              <w:t xml:space="preserve">. </w:t>
            </w:r>
          </w:p>
          <w:p w14:paraId="7204F163" w14:textId="6F8160A2" w:rsidR="00566CB7" w:rsidRDefault="00566CB7" w:rsidP="00566CB7">
            <w:pPr>
              <w:ind w:left="360"/>
            </w:pPr>
          </w:p>
        </w:tc>
      </w:tr>
      <w:tr w:rsidR="00514717" w:rsidRPr="00AC2F08" w14:paraId="2D676CFD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38A" w14:textId="489CB256" w:rsidR="00514717" w:rsidRPr="007E3BFB" w:rsidRDefault="00386393" w:rsidP="006663B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E3BFB">
              <w:rPr>
                <w:lang w:val="et-EE"/>
              </w:rPr>
              <w:t xml:space="preserve">E-riigikassas </w:t>
            </w:r>
            <w:r w:rsidR="007D1DF8">
              <w:rPr>
                <w:lang w:val="et-EE"/>
              </w:rPr>
              <w:t>toimunud tehingute kontrollimine ja koondi koostamine kalendrikuu põhiselt</w:t>
            </w:r>
            <w:r w:rsidR="006663BD">
              <w:rPr>
                <w:lang w:val="et-EE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33" w14:textId="3EFB478B" w:rsidR="007D1DF8" w:rsidRDefault="00386393" w:rsidP="007D1DF8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Kõik e-riigikassa viitenumbritel tehtud tehingud on kontrollitud</w:t>
            </w:r>
            <w:r w:rsidR="005337DA">
              <w:t>.</w:t>
            </w:r>
            <w:r>
              <w:t xml:space="preserve"> </w:t>
            </w:r>
          </w:p>
          <w:p w14:paraId="7EB6299D" w14:textId="48F47E94" w:rsidR="00514717" w:rsidRDefault="00566CB7" w:rsidP="007D1DF8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I</w:t>
            </w:r>
            <w:r w:rsidR="00386393">
              <w:t xml:space="preserve">ga kalendrikuu kohta on koostatud </w:t>
            </w:r>
            <w:r>
              <w:t xml:space="preserve">tehingute </w:t>
            </w:r>
            <w:r w:rsidR="00386393">
              <w:t>koond e-riigikassa toetuste ja kulukonto viitenumbrite tehingute kohta</w:t>
            </w:r>
            <w:r w:rsidR="005337DA">
              <w:t>.</w:t>
            </w:r>
          </w:p>
        </w:tc>
      </w:tr>
      <w:tr w:rsidR="00CC4486" w:rsidRPr="00AC2F08" w14:paraId="4A9528BF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571E5B34" w:rsidR="00CC4486" w:rsidRPr="00AC2F08" w:rsidRDefault="00342292" w:rsidP="00E551E9">
            <w:r>
              <w:t>Sildfinantseerimise arvestuse pidamine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4CD" w14:textId="327EB87A" w:rsidR="00342292" w:rsidRDefault="00342292" w:rsidP="009C06AC">
            <w:pPr>
              <w:numPr>
                <w:ilvl w:val="0"/>
                <w:numId w:val="12"/>
              </w:numPr>
            </w:pPr>
            <w:r>
              <w:t>Kõik laekumised (Komisjoni ja kliendi laekumised) on jooksvalt kajasta</w:t>
            </w:r>
            <w:r w:rsidR="005337DA">
              <w:t>tud sildfinantseerimise tabelis.</w:t>
            </w:r>
          </w:p>
          <w:p w14:paraId="722E75C2" w14:textId="4277DBE3" w:rsidR="004B65BB" w:rsidRDefault="004B65BB" w:rsidP="009C06AC">
            <w:pPr>
              <w:numPr>
                <w:ilvl w:val="0"/>
                <w:numId w:val="12"/>
              </w:numPr>
            </w:pPr>
            <w:r>
              <w:t>Kõik väljamaksed on kajastatud fondide põhiselt sildfinantseerimise tabelis</w:t>
            </w:r>
            <w:r w:rsidR="005337DA">
              <w:t>.</w:t>
            </w:r>
          </w:p>
          <w:p w14:paraId="5760D5C4" w14:textId="0B3B7CD1" w:rsidR="009C06AC" w:rsidRDefault="00342292" w:rsidP="00342292">
            <w:pPr>
              <w:numPr>
                <w:ilvl w:val="0"/>
                <w:numId w:val="12"/>
              </w:numPr>
            </w:pPr>
            <w:r>
              <w:t>Iga kalendrikuu alguses on teavitatud Rahandusministeeriumi  maksete osakonna eksperti eelmise kuu laekunud summadest e-posti teel</w:t>
            </w:r>
            <w:r w:rsidR="005337DA">
              <w:t>.</w:t>
            </w:r>
          </w:p>
          <w:p w14:paraId="7E70A2C6" w14:textId="291EAFF5" w:rsidR="00822A5D" w:rsidRDefault="00822A5D" w:rsidP="00330497">
            <w:pPr>
              <w:numPr>
                <w:ilvl w:val="0"/>
                <w:numId w:val="12"/>
              </w:numPr>
            </w:pPr>
            <w:r>
              <w:t>Sildfinantseerimise vahendite k</w:t>
            </w:r>
            <w:r w:rsidR="00472C46">
              <w:t>asutamise analüüs ja kokkuvõte on tehtud</w:t>
            </w:r>
            <w:r w:rsidR="005337DA">
              <w:t>.</w:t>
            </w:r>
            <w:r>
              <w:t xml:space="preserve"> </w:t>
            </w:r>
          </w:p>
          <w:p w14:paraId="4A9528BE" w14:textId="06F70A22" w:rsidR="00330497" w:rsidRPr="00AC2F08" w:rsidRDefault="00330497" w:rsidP="00330497">
            <w:pPr>
              <w:numPr>
                <w:ilvl w:val="0"/>
                <w:numId w:val="12"/>
              </w:numPr>
            </w:pPr>
            <w:r>
              <w:t>Sildfinantseerimise ja arvelduskrediidi (e-riigikassa) võrdluse</w:t>
            </w:r>
            <w:r w:rsidR="00472C46">
              <w:t>d on koostatud</w:t>
            </w:r>
            <w:r w:rsidR="005337DA">
              <w:t>.</w:t>
            </w:r>
          </w:p>
        </w:tc>
      </w:tr>
      <w:tr w:rsidR="000209AE" w:rsidRPr="00AC2F08" w14:paraId="7B9D6AF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429DC138" w:rsidR="000209AE" w:rsidRDefault="004B65BB" w:rsidP="00E551E9">
            <w:r>
              <w:t>Komisjoni nõuete ja kohustuste konto jooksev inventuur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D79" w14:textId="31A112C3" w:rsidR="000209AE" w:rsidRDefault="004B65BB" w:rsidP="009C06AC">
            <w:pPr>
              <w:numPr>
                <w:ilvl w:val="0"/>
                <w:numId w:val="12"/>
              </w:numPr>
            </w:pPr>
            <w:r>
              <w:t>Komisjoni nõuete ja kohustuste kontode liikumise kohta on tehtud iga k</w:t>
            </w:r>
            <w:r w:rsidR="005337DA">
              <w:t>alendrikuu kohta koondkokkuvõte.</w:t>
            </w:r>
            <w:r>
              <w:t xml:space="preserve"> </w:t>
            </w:r>
          </w:p>
        </w:tc>
      </w:tr>
      <w:tr w:rsidR="0018411C" w:rsidRPr="00AC2F08" w14:paraId="730034D1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390A4754" w:rsidR="0018411C" w:rsidRPr="00E65198" w:rsidRDefault="00822A5D" w:rsidP="00822A5D">
            <w:r>
              <w:t>20% ja 25% ümbertõstmiseks esildise koostamine iga kalendrikuu kohta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62A" w14:textId="0B5987DA" w:rsidR="00822A5D" w:rsidRDefault="00822A5D" w:rsidP="0018411C">
            <w:pPr>
              <w:numPr>
                <w:ilvl w:val="0"/>
                <w:numId w:val="12"/>
              </w:numPr>
            </w:pPr>
            <w:r>
              <w:t>Otsuste/maksete süsteemis ARMA on võetud välja aruandlus esildise koostamiseks</w:t>
            </w:r>
            <w:r w:rsidR="005337DA">
              <w:t>.</w:t>
            </w:r>
            <w:r>
              <w:t xml:space="preserve"> </w:t>
            </w:r>
          </w:p>
          <w:p w14:paraId="13425694" w14:textId="04BD74D7" w:rsidR="0018411C" w:rsidRPr="00E65198" w:rsidRDefault="00822A5D" w:rsidP="0018411C">
            <w:pPr>
              <w:numPr>
                <w:ilvl w:val="0"/>
                <w:numId w:val="12"/>
              </w:numPr>
            </w:pPr>
            <w:r>
              <w:t>Esildis on koostatud iga kalendrikuu viimaseks tööpäevaks ning esitatud rahade ümbertõstmise teostamiseks e- riigikassas</w:t>
            </w:r>
            <w:r w:rsidR="005337DA">
              <w:t>.</w:t>
            </w:r>
          </w:p>
        </w:tc>
      </w:tr>
      <w:tr w:rsidR="005040A9" w:rsidRPr="00AC2F08" w14:paraId="78F7220F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20C" w14:textId="028D0DC3" w:rsidR="005040A9" w:rsidRDefault="0020545F" w:rsidP="008A3779">
            <w:r w:rsidRPr="006724A8">
              <w:t xml:space="preserve">Euroopa Komisjonile kantud summade ja 4 aastaste nõuete 50% Euroopa Komisjonile kantuks märkimine </w:t>
            </w:r>
            <w:proofErr w:type="spellStart"/>
            <w:r w:rsidRPr="006724A8">
              <w:t>ARMA-s</w:t>
            </w:r>
            <w:proofErr w:type="spellEnd"/>
            <w: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298" w14:textId="5E150A9B" w:rsidR="005040A9" w:rsidRDefault="00140098" w:rsidP="005F2EEB">
            <w:pPr>
              <w:numPr>
                <w:ilvl w:val="0"/>
                <w:numId w:val="12"/>
              </w:numPr>
            </w:pPr>
            <w:r w:rsidRPr="00140098">
              <w:t xml:space="preserve">Tagasinõuded on </w:t>
            </w:r>
            <w:proofErr w:type="spellStart"/>
            <w:r w:rsidRPr="00140098">
              <w:t>ARMA-s</w:t>
            </w:r>
            <w:proofErr w:type="spellEnd"/>
            <w:r w:rsidRPr="00140098">
              <w:t xml:space="preserve"> märgitud õigeaegselt  „50% </w:t>
            </w:r>
            <w:r>
              <w:t xml:space="preserve">Komisjonile kantud“ ning </w:t>
            </w:r>
            <w:r w:rsidR="005F2EEB">
              <w:t xml:space="preserve">selle kohta </w:t>
            </w:r>
            <w:r>
              <w:t xml:space="preserve">arvestuse pidamine. </w:t>
            </w:r>
          </w:p>
        </w:tc>
      </w:tr>
      <w:tr w:rsidR="00B94051" w:rsidRPr="00AC2F08" w14:paraId="19E18D20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BE7" w14:textId="135410AC" w:rsidR="00B94051" w:rsidRDefault="00B94051" w:rsidP="00B94051">
            <w:r w:rsidRPr="00306A12">
              <w:t>ARMA ja PRIAX kohustuste võrdlus</w:t>
            </w:r>
            <w: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496" w14:textId="69C46B39" w:rsidR="00B94051" w:rsidRDefault="00B94051" w:rsidP="00B94051">
            <w:pPr>
              <w:numPr>
                <w:ilvl w:val="0"/>
                <w:numId w:val="12"/>
              </w:numPr>
            </w:pPr>
            <w:r w:rsidRPr="00813256">
              <w:t>Kohustuste võrdlus on läbi viidud vähemalt 2 kord</w:t>
            </w:r>
            <w:r>
              <w:t>a aastas 30.06 ja 31.12 seisuga</w:t>
            </w:r>
            <w:r w:rsidRPr="00813256">
              <w:t xml:space="preserve">, vahed on fikseeritud ja põhjused välja selgitatud. </w:t>
            </w:r>
          </w:p>
        </w:tc>
      </w:tr>
      <w:tr w:rsidR="008A3779" w:rsidRPr="00AC2F08" w14:paraId="2ABDAEF6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10753AC1" w:rsidR="008A3779" w:rsidRDefault="00822A5D" w:rsidP="008A3779">
            <w:proofErr w:type="spellStart"/>
            <w:r>
              <w:lastRenderedPageBreak/>
              <w:t>Leader</w:t>
            </w:r>
            <w:proofErr w:type="spellEnd"/>
            <w:r>
              <w:t xml:space="preserve"> tegevusgruppide EE osa ümberkandmiseks esildise koostamine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47E022A1" w:rsidR="008A3779" w:rsidRDefault="003A6687" w:rsidP="004324DC">
            <w:pPr>
              <w:numPr>
                <w:ilvl w:val="0"/>
                <w:numId w:val="12"/>
              </w:numPr>
            </w:pPr>
            <w:r>
              <w:t xml:space="preserve">Iga kalendrikuu viimasel tööpäeval on </w:t>
            </w:r>
            <w:proofErr w:type="spellStart"/>
            <w:r w:rsidR="00822A5D">
              <w:t>Leader</w:t>
            </w:r>
            <w:proofErr w:type="spellEnd"/>
            <w:r w:rsidR="00822A5D">
              <w:t xml:space="preserve"> tegevusgruppidele tehtud ettemaksu</w:t>
            </w:r>
            <w:r>
              <w:t xml:space="preserve">de abikõlblikkuse otsuse tegemise kohta koostatud esildis EE osa </w:t>
            </w:r>
            <w:r w:rsidR="004324DC">
              <w:t xml:space="preserve">kohta </w:t>
            </w:r>
            <w:r w:rsidR="00822A5D">
              <w:t>e-riigikassas kulude ümberkande tegemiseks</w:t>
            </w:r>
            <w:r w:rsidR="005337DA">
              <w:t>.</w:t>
            </w:r>
            <w:r w:rsidR="00822A5D">
              <w:t xml:space="preserve"> </w:t>
            </w:r>
          </w:p>
        </w:tc>
      </w:tr>
      <w:tr w:rsidR="0087203C" w:rsidRPr="00AC2F08" w14:paraId="67F3C641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376" w14:textId="7C5BB5C8" w:rsidR="0087203C" w:rsidRDefault="0087203C" w:rsidP="0087203C">
            <w:r w:rsidRPr="0087203C">
              <w:t xml:space="preserve">Kalanduse algatusrühmade EE osa </w:t>
            </w:r>
            <w:r>
              <w:t>ümbertõstmine toetuste kontolt kulukontole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A74" w14:textId="660676E5" w:rsidR="0087203C" w:rsidRDefault="0087203C" w:rsidP="004324DC">
            <w:pPr>
              <w:pStyle w:val="ListParagraph"/>
              <w:numPr>
                <w:ilvl w:val="0"/>
                <w:numId w:val="12"/>
              </w:numPr>
            </w:pPr>
            <w:r>
              <w:t xml:space="preserve">Iga kalendrikuu </w:t>
            </w:r>
            <w:r w:rsidR="004324DC">
              <w:t xml:space="preserve">viimasel tööpäeval </w:t>
            </w:r>
            <w:r>
              <w:t>on koostatud esildis Kalanduse algatusrühmade tõendatud kulude kohta EE osade</w:t>
            </w:r>
            <w:r w:rsidR="00FB6864">
              <w:t xml:space="preserve"> </w:t>
            </w:r>
            <w:r>
              <w:t>ümbertõstmiseks e-riigikassas</w:t>
            </w:r>
            <w:r w:rsidR="004324DC">
              <w:t xml:space="preserve"> ja esitatud </w:t>
            </w:r>
            <w:r w:rsidR="00F0531E">
              <w:t xml:space="preserve">finantsspetsialistile </w:t>
            </w:r>
            <w:r w:rsidR="004324DC">
              <w:t>ümberkande tegemiseks</w:t>
            </w:r>
            <w:r w:rsidR="005337DA">
              <w:t>.</w:t>
            </w:r>
          </w:p>
        </w:tc>
      </w:tr>
      <w:tr w:rsidR="00CC4486" w:rsidRPr="00AC2F08" w14:paraId="4A9528CB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6559B848" w:rsidR="00CC4486" w:rsidRPr="00AC2F08" w:rsidRDefault="00822A5D" w:rsidP="001E4CFD">
            <w:r>
              <w:t>Majandusaasta finantsinventuurides osalemine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A" w14:textId="594ADE3B" w:rsidR="00CC4486" w:rsidRPr="00AC2F08" w:rsidRDefault="00822A5D" w:rsidP="00E65198">
            <w:pPr>
              <w:numPr>
                <w:ilvl w:val="0"/>
                <w:numId w:val="12"/>
              </w:numPr>
            </w:pPr>
            <w:r>
              <w:t>Teenistuja on osalenud majandusaasta finantsinventuuride läbiviimisel ning inventuuride vormistamisel</w:t>
            </w:r>
            <w:r w:rsidR="005337DA">
              <w:t>.</w:t>
            </w:r>
          </w:p>
        </w:tc>
      </w:tr>
      <w:tr w:rsidR="00822A5D" w:rsidRPr="00AC2F08" w14:paraId="7CD515D2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8E9" w14:textId="3DFFA176" w:rsidR="00822A5D" w:rsidRPr="00AC2F08" w:rsidRDefault="00D466B2" w:rsidP="001E4CFD">
            <w:r>
              <w:t>Infovahetus</w:t>
            </w:r>
            <w:r w:rsidR="004124F9">
              <w:t xml:space="preserve"> organisatsioonis</w:t>
            </w:r>
            <w:r w:rsidR="004B2672">
              <w:t xml:space="preserve"> ja suhtlemine klientidega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B4A" w14:textId="77777777" w:rsidR="00123CE4" w:rsidRDefault="002F4FFC" w:rsidP="00123CE4">
            <w:pPr>
              <w:numPr>
                <w:ilvl w:val="0"/>
                <w:numId w:val="12"/>
              </w:numPr>
            </w:pPr>
            <w:r w:rsidRPr="00E65198">
              <w:t>Vajalik info jõuab operatiivselt kõikide õigustatud osapoolteni.</w:t>
            </w:r>
          </w:p>
          <w:p w14:paraId="57629AAF" w14:textId="690F78CF" w:rsidR="004B2672" w:rsidRPr="00AC2F08" w:rsidRDefault="004B2672" w:rsidP="004B2672">
            <w:pPr>
              <w:numPr>
                <w:ilvl w:val="0"/>
                <w:numId w:val="12"/>
              </w:numPr>
            </w:pPr>
            <w:r w:rsidRPr="004B2672">
              <w:t>Suhtlemisel klientidega on käitutud vastavalt asutuse kehtivale teenindusstandardile ning konfidentsiaalsuse nõudest on kinni peetud.</w:t>
            </w:r>
          </w:p>
        </w:tc>
      </w:tr>
      <w:tr w:rsidR="00822A5D" w:rsidRPr="00AC2F08" w14:paraId="695F5CE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2F2" w14:textId="12E1F6A6" w:rsidR="00822A5D" w:rsidRPr="00AC2F08" w:rsidRDefault="00B7716D" w:rsidP="001E4CFD">
            <w:r>
              <w:t>Asendamine</w:t>
            </w:r>
            <w:r w:rsidR="00992583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7F0" w14:textId="1045A13A" w:rsidR="00822A5D" w:rsidRPr="00AC2F08" w:rsidRDefault="00B7716D" w:rsidP="00E65198">
            <w:pPr>
              <w:numPr>
                <w:ilvl w:val="0"/>
                <w:numId w:val="12"/>
              </w:numPr>
            </w:pPr>
            <w:r>
              <w:t>Teenistuja on asendanud puhkuste/haiguste perioodil teist teenistujat osakonna juhataja poolt määratud ülesannete piires</w:t>
            </w:r>
            <w:r w:rsidR="00EF757A">
              <w:t xml:space="preserve">. </w:t>
            </w:r>
          </w:p>
        </w:tc>
      </w:tr>
    </w:tbl>
    <w:p w14:paraId="7E8D1E78" w14:textId="77777777" w:rsidR="00642761" w:rsidRPr="00642761" w:rsidRDefault="00642761" w:rsidP="00642761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627"/>
      </w:tblGrid>
      <w:tr w:rsidR="004F000B" w:rsidRPr="004F000B" w14:paraId="78C106D7" w14:textId="77777777" w:rsidTr="00411D55">
        <w:trPr>
          <w:trHeight w:val="673"/>
        </w:trPr>
        <w:tc>
          <w:tcPr>
            <w:tcW w:w="8627" w:type="dxa"/>
          </w:tcPr>
          <w:p w14:paraId="611EE195" w14:textId="1BBD689B" w:rsidR="006C1A28" w:rsidRPr="004F000B" w:rsidRDefault="00F8468B" w:rsidP="00812895">
            <w:pPr>
              <w:pStyle w:val="BodyText"/>
            </w:pPr>
            <w:r>
              <w:t xml:space="preserve">Finantsosakonna 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551103">
              <w:t xml:space="preserve"> juhatajal</w:t>
            </w:r>
            <w:r w:rsidR="002A4332">
              <w:t xml:space="preserve"> ja</w:t>
            </w:r>
            <w:r w:rsidR="00551103">
              <w:t xml:space="preserve"> </w:t>
            </w:r>
            <w:r>
              <w:t xml:space="preserve">finantsosakonna </w:t>
            </w:r>
            <w:r w:rsidR="00940F0A">
              <w:t>juhataja asetäitjal</w:t>
            </w:r>
            <w:r w:rsidR="00411D55">
              <w:t>.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2E6888E8" w:rsidR="006C1A28" w:rsidRPr="00A65EA1" w:rsidRDefault="001A7C40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940F0A">
              <w:rPr>
                <w:color w:val="000000" w:themeColor="text1"/>
              </w:rPr>
              <w:t xml:space="preserve">rialane </w:t>
            </w:r>
            <w:r w:rsidR="008A6A52">
              <w:rPr>
                <w:color w:val="000000" w:themeColor="text1"/>
              </w:rPr>
              <w:t xml:space="preserve">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52D19876" w14:textId="19A563A6" w:rsidR="006C1A28" w:rsidRDefault="008A6A52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raamatupidaja</w:t>
            </w:r>
            <w:r w:rsidR="00265399">
              <w:rPr>
                <w:color w:val="000000" w:themeColor="text1"/>
              </w:rPr>
              <w:t xml:space="preserve"> töökogemus</w:t>
            </w:r>
            <w:r w:rsidR="00642761">
              <w:rPr>
                <w:color w:val="000000" w:themeColor="text1"/>
              </w:rPr>
              <w:t>;</w:t>
            </w:r>
            <w:r w:rsidR="00265399">
              <w:rPr>
                <w:color w:val="000000" w:themeColor="text1"/>
              </w:rPr>
              <w:t xml:space="preserve"> </w:t>
            </w:r>
          </w:p>
          <w:p w14:paraId="1B8EE68D" w14:textId="7B590A50" w:rsidR="00642761" w:rsidRPr="00265399" w:rsidRDefault="00642761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t>ko</w:t>
            </w:r>
            <w:r w:rsidR="00411D55">
              <w:t>gemus töös erinevate IT finants</w:t>
            </w:r>
            <w:r>
              <w:t>programmidega</w:t>
            </w:r>
            <w:r w:rsidR="001A7C40">
              <w:t>.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67F2F067" w14:textId="33C7683E" w:rsidR="00FF6285" w:rsidRDefault="001A7C40" w:rsidP="002E3E37">
            <w:pPr>
              <w:numPr>
                <w:ilvl w:val="0"/>
                <w:numId w:val="5"/>
              </w:numPr>
            </w:pPr>
            <w:r>
              <w:t>E</w:t>
            </w:r>
            <w:r w:rsidR="00FF6285">
              <w:t>esti keele väga hea valdamine nii kõnes kui kirjas</w:t>
            </w:r>
          </w:p>
          <w:p w14:paraId="0F5F51B1" w14:textId="03F6DD4E" w:rsidR="006C1A28" w:rsidRPr="00034A03" w:rsidRDefault="00642761" w:rsidP="00642761">
            <w:pPr>
              <w:numPr>
                <w:ilvl w:val="0"/>
                <w:numId w:val="5"/>
              </w:numPr>
            </w:pPr>
            <w:r>
              <w:t>oskus</w:t>
            </w:r>
            <w:r w:rsidR="00FF6285">
              <w:t xml:space="preserve"> töö</w:t>
            </w:r>
            <w:r>
              <w:t>tada</w:t>
            </w:r>
            <w:r w:rsidR="00FF6285">
              <w:t xml:space="preserve"> dokumentidega</w:t>
            </w:r>
            <w:r w:rsidR="001A7C40">
              <w:t>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544EA6DF" w:rsidR="006C1A28" w:rsidRPr="00034A03" w:rsidRDefault="001A7C40" w:rsidP="006C1A28">
            <w:pPr>
              <w:numPr>
                <w:ilvl w:val="0"/>
                <w:numId w:val="17"/>
              </w:numPr>
            </w:pPr>
            <w:r>
              <w:t>K</w:t>
            </w:r>
            <w:r w:rsidR="006C1A28" w:rsidRPr="00034A03">
              <w:t>ohusetunne ja korrektsus;</w:t>
            </w:r>
          </w:p>
          <w:p w14:paraId="1C8C7122" w14:textId="5FB89037" w:rsidR="002525BF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36FB4BAB" w14:textId="50F1B387" w:rsidR="00FB6864" w:rsidRDefault="00FB6864" w:rsidP="002525BF">
            <w:pPr>
              <w:numPr>
                <w:ilvl w:val="0"/>
                <w:numId w:val="17"/>
              </w:numPr>
            </w:pPr>
            <w:r>
              <w:t>initsiatiivikus;</w:t>
            </w:r>
          </w:p>
          <w:p w14:paraId="699BCF7B" w14:textId="029AE436" w:rsidR="00FB6864" w:rsidRPr="00034A03" w:rsidRDefault="00FB6864" w:rsidP="002525BF">
            <w:pPr>
              <w:numPr>
                <w:ilvl w:val="0"/>
                <w:numId w:val="17"/>
              </w:numPr>
            </w:pPr>
            <w:r>
              <w:t>täpsus;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55CFF0EE" w14:textId="77777777" w:rsidR="006C1A28" w:rsidRDefault="00FB6864" w:rsidP="002E3E3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762AC974" w14:textId="045FFD50" w:rsidR="00FB6864" w:rsidRPr="00034A03" w:rsidRDefault="00FB6864" w:rsidP="002E3E37">
            <w:pPr>
              <w:numPr>
                <w:ilvl w:val="0"/>
                <w:numId w:val="6"/>
              </w:numPr>
            </w:pPr>
            <w:r>
              <w:t>hea suhtlemisoskus</w:t>
            </w:r>
            <w:r w:rsidR="001A7C40">
              <w:t>.</w:t>
            </w:r>
          </w:p>
        </w:tc>
      </w:tr>
    </w:tbl>
    <w:p w14:paraId="1060CB6C" w14:textId="77777777" w:rsidR="00760249" w:rsidRDefault="00760249" w:rsidP="00760249"/>
    <w:p w14:paraId="4C6BBE15" w14:textId="0354D4E2" w:rsidR="001D019A" w:rsidRDefault="003841F8" w:rsidP="00760249">
      <w:r>
        <w:t>Ametijuhend kehtib alates 01.05.2023.</w:t>
      </w:r>
    </w:p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6551DD7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lastRenderedPageBreak/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5D1C82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4066681D" w14:textId="44C6A37D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894690">
        <w:rPr>
          <w:color w:val="000000"/>
        </w:rPr>
        <w:t>Kristiina Parts</w:t>
      </w:r>
    </w:p>
    <w:p w14:paraId="7D296130" w14:textId="77777777" w:rsidR="002162D0" w:rsidRDefault="002162D0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021" w14:textId="77777777" w:rsidR="00947FD4" w:rsidRDefault="00947FD4">
      <w:r>
        <w:separator/>
      </w:r>
    </w:p>
  </w:endnote>
  <w:endnote w:type="continuationSeparator" w:id="0">
    <w:p w14:paraId="3400A25D" w14:textId="77777777" w:rsidR="00947FD4" w:rsidRDefault="009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45A" w14:textId="77777777" w:rsidR="00947FD4" w:rsidRDefault="00947FD4">
      <w:r>
        <w:separator/>
      </w:r>
    </w:p>
  </w:footnote>
  <w:footnote w:type="continuationSeparator" w:id="0">
    <w:p w14:paraId="3BD2E50C" w14:textId="77777777" w:rsidR="00947FD4" w:rsidRDefault="0094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F1"/>
    <w:rsid w:val="00003088"/>
    <w:rsid w:val="000058A1"/>
    <w:rsid w:val="000059D0"/>
    <w:rsid w:val="00010A64"/>
    <w:rsid w:val="0001121D"/>
    <w:rsid w:val="00012166"/>
    <w:rsid w:val="000209AE"/>
    <w:rsid w:val="00033BCE"/>
    <w:rsid w:val="00034A03"/>
    <w:rsid w:val="00047CB6"/>
    <w:rsid w:val="000562CC"/>
    <w:rsid w:val="00062AD7"/>
    <w:rsid w:val="00063E14"/>
    <w:rsid w:val="0007482E"/>
    <w:rsid w:val="00087310"/>
    <w:rsid w:val="000928A5"/>
    <w:rsid w:val="00097A17"/>
    <w:rsid w:val="00097D95"/>
    <w:rsid w:val="000A410F"/>
    <w:rsid w:val="000A5CDF"/>
    <w:rsid w:val="000A5F05"/>
    <w:rsid w:val="000A75C2"/>
    <w:rsid w:val="000B2C51"/>
    <w:rsid w:val="000B6337"/>
    <w:rsid w:val="000D7439"/>
    <w:rsid w:val="000E5896"/>
    <w:rsid w:val="000E686C"/>
    <w:rsid w:val="000E7565"/>
    <w:rsid w:val="000F7DF8"/>
    <w:rsid w:val="001011F2"/>
    <w:rsid w:val="00103650"/>
    <w:rsid w:val="00107422"/>
    <w:rsid w:val="001122B8"/>
    <w:rsid w:val="00117B6B"/>
    <w:rsid w:val="001225C8"/>
    <w:rsid w:val="00123CE4"/>
    <w:rsid w:val="00133D32"/>
    <w:rsid w:val="00135353"/>
    <w:rsid w:val="00140098"/>
    <w:rsid w:val="00141CF1"/>
    <w:rsid w:val="00143553"/>
    <w:rsid w:val="00146B18"/>
    <w:rsid w:val="00150F99"/>
    <w:rsid w:val="0015217D"/>
    <w:rsid w:val="00154390"/>
    <w:rsid w:val="00155A98"/>
    <w:rsid w:val="0015617F"/>
    <w:rsid w:val="001610DC"/>
    <w:rsid w:val="00162485"/>
    <w:rsid w:val="0018411C"/>
    <w:rsid w:val="0018527E"/>
    <w:rsid w:val="00191428"/>
    <w:rsid w:val="001A7C40"/>
    <w:rsid w:val="001C0729"/>
    <w:rsid w:val="001C3751"/>
    <w:rsid w:val="001D019A"/>
    <w:rsid w:val="001D5A24"/>
    <w:rsid w:val="001E3FC7"/>
    <w:rsid w:val="001E4B8A"/>
    <w:rsid w:val="001E4CFD"/>
    <w:rsid w:val="00200BA5"/>
    <w:rsid w:val="00204A1A"/>
    <w:rsid w:val="0020545F"/>
    <w:rsid w:val="002162D0"/>
    <w:rsid w:val="00217B19"/>
    <w:rsid w:val="00237919"/>
    <w:rsid w:val="002525BF"/>
    <w:rsid w:val="00253AF1"/>
    <w:rsid w:val="00260F55"/>
    <w:rsid w:val="0026409D"/>
    <w:rsid w:val="00265399"/>
    <w:rsid w:val="00274C50"/>
    <w:rsid w:val="002A4332"/>
    <w:rsid w:val="002A43E1"/>
    <w:rsid w:val="002B428F"/>
    <w:rsid w:val="002B7AD0"/>
    <w:rsid w:val="002D21FD"/>
    <w:rsid w:val="002D2987"/>
    <w:rsid w:val="002D52AA"/>
    <w:rsid w:val="002D6C7B"/>
    <w:rsid w:val="002E3AF9"/>
    <w:rsid w:val="002F4FFC"/>
    <w:rsid w:val="002F7694"/>
    <w:rsid w:val="00314297"/>
    <w:rsid w:val="00316468"/>
    <w:rsid w:val="0032177D"/>
    <w:rsid w:val="00324440"/>
    <w:rsid w:val="00330497"/>
    <w:rsid w:val="003317EA"/>
    <w:rsid w:val="00342292"/>
    <w:rsid w:val="00345872"/>
    <w:rsid w:val="003468A0"/>
    <w:rsid w:val="00356F9A"/>
    <w:rsid w:val="00375565"/>
    <w:rsid w:val="00383F13"/>
    <w:rsid w:val="003841F8"/>
    <w:rsid w:val="00386393"/>
    <w:rsid w:val="00390AF2"/>
    <w:rsid w:val="003A6687"/>
    <w:rsid w:val="003C537C"/>
    <w:rsid w:val="003C7840"/>
    <w:rsid w:val="003D08C0"/>
    <w:rsid w:val="003D08F0"/>
    <w:rsid w:val="003D7449"/>
    <w:rsid w:val="003E336E"/>
    <w:rsid w:val="003E7647"/>
    <w:rsid w:val="004042CE"/>
    <w:rsid w:val="0040505C"/>
    <w:rsid w:val="00411D55"/>
    <w:rsid w:val="004124F9"/>
    <w:rsid w:val="00413276"/>
    <w:rsid w:val="004214BE"/>
    <w:rsid w:val="00424AD5"/>
    <w:rsid w:val="00425CDB"/>
    <w:rsid w:val="004308C6"/>
    <w:rsid w:val="00430FF2"/>
    <w:rsid w:val="00431D71"/>
    <w:rsid w:val="004324DC"/>
    <w:rsid w:val="004359AC"/>
    <w:rsid w:val="0043786E"/>
    <w:rsid w:val="00453451"/>
    <w:rsid w:val="00472C46"/>
    <w:rsid w:val="0048258F"/>
    <w:rsid w:val="00487C8C"/>
    <w:rsid w:val="00494F50"/>
    <w:rsid w:val="004A2C3A"/>
    <w:rsid w:val="004A6DCF"/>
    <w:rsid w:val="004B0702"/>
    <w:rsid w:val="004B2672"/>
    <w:rsid w:val="004B65BB"/>
    <w:rsid w:val="004D11DE"/>
    <w:rsid w:val="004E1CC9"/>
    <w:rsid w:val="004F000B"/>
    <w:rsid w:val="00502B8C"/>
    <w:rsid w:val="005040A9"/>
    <w:rsid w:val="00504FFD"/>
    <w:rsid w:val="0050563D"/>
    <w:rsid w:val="0050696F"/>
    <w:rsid w:val="005109CD"/>
    <w:rsid w:val="005116F4"/>
    <w:rsid w:val="00514717"/>
    <w:rsid w:val="00525CA3"/>
    <w:rsid w:val="00526820"/>
    <w:rsid w:val="00526A93"/>
    <w:rsid w:val="005337DA"/>
    <w:rsid w:val="00551103"/>
    <w:rsid w:val="00552F71"/>
    <w:rsid w:val="00564B03"/>
    <w:rsid w:val="00566CB7"/>
    <w:rsid w:val="00567E5F"/>
    <w:rsid w:val="0057012D"/>
    <w:rsid w:val="00573DA0"/>
    <w:rsid w:val="005746A7"/>
    <w:rsid w:val="00582DB0"/>
    <w:rsid w:val="005862EB"/>
    <w:rsid w:val="005A0751"/>
    <w:rsid w:val="005B33AF"/>
    <w:rsid w:val="005B7391"/>
    <w:rsid w:val="005C059C"/>
    <w:rsid w:val="005D1C82"/>
    <w:rsid w:val="005E2194"/>
    <w:rsid w:val="005E6186"/>
    <w:rsid w:val="005E7FD9"/>
    <w:rsid w:val="005F0238"/>
    <w:rsid w:val="005F2DF9"/>
    <w:rsid w:val="005F2EEB"/>
    <w:rsid w:val="006157CE"/>
    <w:rsid w:val="0063739E"/>
    <w:rsid w:val="00642761"/>
    <w:rsid w:val="006663BD"/>
    <w:rsid w:val="0066767D"/>
    <w:rsid w:val="00680562"/>
    <w:rsid w:val="00693D4C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10701"/>
    <w:rsid w:val="0071522A"/>
    <w:rsid w:val="00725B95"/>
    <w:rsid w:val="007276B0"/>
    <w:rsid w:val="00731611"/>
    <w:rsid w:val="007336BD"/>
    <w:rsid w:val="00734AAE"/>
    <w:rsid w:val="00737400"/>
    <w:rsid w:val="00760249"/>
    <w:rsid w:val="0076024E"/>
    <w:rsid w:val="00771908"/>
    <w:rsid w:val="0077656F"/>
    <w:rsid w:val="00786D72"/>
    <w:rsid w:val="00791C58"/>
    <w:rsid w:val="007947F9"/>
    <w:rsid w:val="007A13AB"/>
    <w:rsid w:val="007A1774"/>
    <w:rsid w:val="007B26EB"/>
    <w:rsid w:val="007C1BA7"/>
    <w:rsid w:val="007C49EB"/>
    <w:rsid w:val="007D1DF8"/>
    <w:rsid w:val="007D592F"/>
    <w:rsid w:val="007E3BFB"/>
    <w:rsid w:val="007E79DE"/>
    <w:rsid w:val="007F72A8"/>
    <w:rsid w:val="0080124B"/>
    <w:rsid w:val="008065F0"/>
    <w:rsid w:val="00812895"/>
    <w:rsid w:val="00814DD9"/>
    <w:rsid w:val="00820DE8"/>
    <w:rsid w:val="00822A5D"/>
    <w:rsid w:val="00833A5A"/>
    <w:rsid w:val="008349F7"/>
    <w:rsid w:val="0083584F"/>
    <w:rsid w:val="0087203C"/>
    <w:rsid w:val="00874DB3"/>
    <w:rsid w:val="00894690"/>
    <w:rsid w:val="008975B1"/>
    <w:rsid w:val="008A088C"/>
    <w:rsid w:val="008A1C67"/>
    <w:rsid w:val="008A3779"/>
    <w:rsid w:val="008A6A52"/>
    <w:rsid w:val="008B3F45"/>
    <w:rsid w:val="008C3A0D"/>
    <w:rsid w:val="008D2379"/>
    <w:rsid w:val="008E4753"/>
    <w:rsid w:val="009017D1"/>
    <w:rsid w:val="00903EAD"/>
    <w:rsid w:val="00912E7B"/>
    <w:rsid w:val="00920052"/>
    <w:rsid w:val="00925D2E"/>
    <w:rsid w:val="00940F0A"/>
    <w:rsid w:val="00947FD4"/>
    <w:rsid w:val="00954C04"/>
    <w:rsid w:val="00955E6D"/>
    <w:rsid w:val="00967087"/>
    <w:rsid w:val="009707DE"/>
    <w:rsid w:val="0098455B"/>
    <w:rsid w:val="009900BF"/>
    <w:rsid w:val="0099192A"/>
    <w:rsid w:val="00992583"/>
    <w:rsid w:val="00996731"/>
    <w:rsid w:val="009A1285"/>
    <w:rsid w:val="009A1713"/>
    <w:rsid w:val="009A1963"/>
    <w:rsid w:val="009A79B9"/>
    <w:rsid w:val="009C06AC"/>
    <w:rsid w:val="009C635F"/>
    <w:rsid w:val="009C6956"/>
    <w:rsid w:val="009D7A7F"/>
    <w:rsid w:val="009E1321"/>
    <w:rsid w:val="009E6D5B"/>
    <w:rsid w:val="009F135B"/>
    <w:rsid w:val="009F3538"/>
    <w:rsid w:val="009F3A4B"/>
    <w:rsid w:val="009F661E"/>
    <w:rsid w:val="00A10D50"/>
    <w:rsid w:val="00A131FF"/>
    <w:rsid w:val="00A24626"/>
    <w:rsid w:val="00A26A23"/>
    <w:rsid w:val="00A373E8"/>
    <w:rsid w:val="00A4009C"/>
    <w:rsid w:val="00A44F5A"/>
    <w:rsid w:val="00A5245A"/>
    <w:rsid w:val="00A61688"/>
    <w:rsid w:val="00A65EA1"/>
    <w:rsid w:val="00A77426"/>
    <w:rsid w:val="00A830B1"/>
    <w:rsid w:val="00A86B65"/>
    <w:rsid w:val="00AA015F"/>
    <w:rsid w:val="00AA2B04"/>
    <w:rsid w:val="00AB0D12"/>
    <w:rsid w:val="00AB1417"/>
    <w:rsid w:val="00AC1374"/>
    <w:rsid w:val="00AC19EA"/>
    <w:rsid w:val="00AC260F"/>
    <w:rsid w:val="00AC2F08"/>
    <w:rsid w:val="00AC5E9D"/>
    <w:rsid w:val="00AE469F"/>
    <w:rsid w:val="00AE46D8"/>
    <w:rsid w:val="00B0174D"/>
    <w:rsid w:val="00B035B5"/>
    <w:rsid w:val="00B1076F"/>
    <w:rsid w:val="00B22B08"/>
    <w:rsid w:val="00B22F87"/>
    <w:rsid w:val="00B31319"/>
    <w:rsid w:val="00B33E36"/>
    <w:rsid w:val="00B358B5"/>
    <w:rsid w:val="00B43850"/>
    <w:rsid w:val="00B52DB8"/>
    <w:rsid w:val="00B7716D"/>
    <w:rsid w:val="00B83D2A"/>
    <w:rsid w:val="00B84FDB"/>
    <w:rsid w:val="00B90A88"/>
    <w:rsid w:val="00B92E33"/>
    <w:rsid w:val="00B94051"/>
    <w:rsid w:val="00BB5748"/>
    <w:rsid w:val="00BB65DF"/>
    <w:rsid w:val="00BC4ABF"/>
    <w:rsid w:val="00BC782D"/>
    <w:rsid w:val="00BD0F9D"/>
    <w:rsid w:val="00BD3D58"/>
    <w:rsid w:val="00BE5B14"/>
    <w:rsid w:val="00BF3009"/>
    <w:rsid w:val="00C14C02"/>
    <w:rsid w:val="00C16D47"/>
    <w:rsid w:val="00C17A2C"/>
    <w:rsid w:val="00C23365"/>
    <w:rsid w:val="00C4023C"/>
    <w:rsid w:val="00C40E45"/>
    <w:rsid w:val="00C41884"/>
    <w:rsid w:val="00C45FE6"/>
    <w:rsid w:val="00C54583"/>
    <w:rsid w:val="00C565E9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4D71"/>
    <w:rsid w:val="00CE6D8B"/>
    <w:rsid w:val="00CF27CE"/>
    <w:rsid w:val="00CF2F6A"/>
    <w:rsid w:val="00D057BE"/>
    <w:rsid w:val="00D05DF3"/>
    <w:rsid w:val="00D218A9"/>
    <w:rsid w:val="00D37AF8"/>
    <w:rsid w:val="00D466B2"/>
    <w:rsid w:val="00D46FDC"/>
    <w:rsid w:val="00D513B7"/>
    <w:rsid w:val="00D5454B"/>
    <w:rsid w:val="00D56A13"/>
    <w:rsid w:val="00D56F48"/>
    <w:rsid w:val="00D601F4"/>
    <w:rsid w:val="00D7398B"/>
    <w:rsid w:val="00D77D7C"/>
    <w:rsid w:val="00D914EC"/>
    <w:rsid w:val="00DA713B"/>
    <w:rsid w:val="00DC02E6"/>
    <w:rsid w:val="00DC3CC9"/>
    <w:rsid w:val="00DD14A9"/>
    <w:rsid w:val="00DE6DF1"/>
    <w:rsid w:val="00DF1815"/>
    <w:rsid w:val="00DF2686"/>
    <w:rsid w:val="00DF7101"/>
    <w:rsid w:val="00E036FD"/>
    <w:rsid w:val="00E1113A"/>
    <w:rsid w:val="00E13BD7"/>
    <w:rsid w:val="00E16A59"/>
    <w:rsid w:val="00E4354A"/>
    <w:rsid w:val="00E46BEA"/>
    <w:rsid w:val="00E508A8"/>
    <w:rsid w:val="00E539FB"/>
    <w:rsid w:val="00E54FAE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D17E5"/>
    <w:rsid w:val="00ED2B96"/>
    <w:rsid w:val="00ED4011"/>
    <w:rsid w:val="00EF757A"/>
    <w:rsid w:val="00EF7C24"/>
    <w:rsid w:val="00F000EA"/>
    <w:rsid w:val="00F01278"/>
    <w:rsid w:val="00F01C81"/>
    <w:rsid w:val="00F0531E"/>
    <w:rsid w:val="00F157A1"/>
    <w:rsid w:val="00F166A2"/>
    <w:rsid w:val="00F22430"/>
    <w:rsid w:val="00F36F1B"/>
    <w:rsid w:val="00F37315"/>
    <w:rsid w:val="00F66A3B"/>
    <w:rsid w:val="00F705B0"/>
    <w:rsid w:val="00F8324D"/>
    <w:rsid w:val="00F8468B"/>
    <w:rsid w:val="00F87806"/>
    <w:rsid w:val="00F95705"/>
    <w:rsid w:val="00FA3789"/>
    <w:rsid w:val="00FA6888"/>
    <w:rsid w:val="00FB6864"/>
    <w:rsid w:val="00FC5972"/>
    <w:rsid w:val="00FE733A"/>
    <w:rsid w:val="00FF1021"/>
    <w:rsid w:val="00FF6285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DD8A-B767-49E8-893C-B661B151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Parts</vt:lpstr>
    </vt:vector>
  </TitlesOfParts>
  <Company>PRIA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Parts</dc:title>
  <dc:creator>kadip</dc:creator>
  <cp:lastModifiedBy>Tiiu Klement</cp:lastModifiedBy>
  <cp:revision>2</cp:revision>
  <cp:lastPrinted>2008-01-02T08:27:00Z</cp:lastPrinted>
  <dcterms:created xsi:type="dcterms:W3CDTF">2023-09-12T18:53:00Z</dcterms:created>
  <dcterms:modified xsi:type="dcterms:W3CDTF">2023-09-12T18:53:00Z</dcterms:modified>
</cp:coreProperties>
</file>