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2876" w14:textId="77777777" w:rsidR="00DC3CC9" w:rsidRPr="00AC2F08" w:rsidRDefault="00DC3CC9" w:rsidP="00AC260F">
      <w:pPr>
        <w:pStyle w:val="Heading1"/>
        <w:jc w:val="right"/>
        <w:rPr>
          <w:sz w:val="28"/>
          <w:lang w:val="et-EE"/>
        </w:rPr>
      </w:pPr>
    </w:p>
    <w:p w14:paraId="4A952877" w14:textId="77777777" w:rsidR="00CC4486" w:rsidRPr="00AC2F08" w:rsidRDefault="00CC4486">
      <w:pPr>
        <w:pStyle w:val="Heading1"/>
        <w:jc w:val="center"/>
        <w:rPr>
          <w:sz w:val="28"/>
          <w:lang w:val="et-EE"/>
        </w:rPr>
      </w:pPr>
      <w:r w:rsidRPr="00AC2F08">
        <w:rPr>
          <w:sz w:val="28"/>
          <w:lang w:val="et-EE"/>
        </w:rPr>
        <w:t>Põllumajanduse Registrite ja Informatsiooni Amet</w:t>
      </w:r>
    </w:p>
    <w:p w14:paraId="4A952878" w14:textId="77777777" w:rsidR="00CC4486" w:rsidRDefault="00CC4486">
      <w:pPr>
        <w:pStyle w:val="Heading1"/>
        <w:jc w:val="center"/>
        <w:rPr>
          <w:sz w:val="32"/>
          <w:lang w:val="et-EE"/>
        </w:rPr>
      </w:pPr>
      <w:r w:rsidRPr="00AC2F08">
        <w:rPr>
          <w:sz w:val="32"/>
          <w:lang w:val="et-EE"/>
        </w:rPr>
        <w:t>AMETIJUHEND</w:t>
      </w:r>
    </w:p>
    <w:p w14:paraId="5886C097" w14:textId="77777777" w:rsidR="00760249" w:rsidRDefault="00760249" w:rsidP="00760249"/>
    <w:tbl>
      <w:tblPr>
        <w:tblW w:w="87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536"/>
      </w:tblGrid>
      <w:tr w:rsidR="00760249" w:rsidRPr="00273698" w14:paraId="7A5A0D60" w14:textId="77777777" w:rsidTr="007602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8477" w14:textId="01599F11" w:rsidR="00760249" w:rsidRPr="00760249" w:rsidRDefault="00760249" w:rsidP="001D019A">
            <w:pPr>
              <w:rPr>
                <w:b/>
                <w:sz w:val="28"/>
              </w:rPr>
            </w:pPr>
            <w:r w:rsidRPr="00760249">
              <w:rPr>
                <w:b/>
                <w:sz w:val="28"/>
              </w:rPr>
              <w:t>T</w:t>
            </w:r>
            <w:r w:rsidR="001D019A">
              <w:rPr>
                <w:b/>
                <w:sz w:val="28"/>
              </w:rPr>
              <w:t>ööta</w:t>
            </w:r>
            <w:r w:rsidRPr="00760249">
              <w:rPr>
                <w:b/>
                <w:sz w:val="28"/>
              </w:rPr>
              <w:t>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041" w14:textId="4F3C1C09" w:rsidR="00760249" w:rsidRPr="00760249" w:rsidRDefault="002008FF" w:rsidP="00D1497A">
            <w:pPr>
              <w:rPr>
                <w:b/>
              </w:rPr>
            </w:pPr>
            <w:r>
              <w:rPr>
                <w:b/>
              </w:rPr>
              <w:t>Agnes Turjakas</w:t>
            </w:r>
          </w:p>
        </w:tc>
      </w:tr>
      <w:tr w:rsidR="00CC4486" w:rsidRPr="00AC2F08" w14:paraId="4A952882" w14:textId="77777777" w:rsidTr="004E1CC9">
        <w:tc>
          <w:tcPr>
            <w:tcW w:w="4253" w:type="dxa"/>
          </w:tcPr>
          <w:p w14:paraId="4A952880" w14:textId="08BD34F5" w:rsidR="00CC4486" w:rsidRPr="00AC2F08" w:rsidRDefault="000A75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Töökoht</w:t>
            </w:r>
          </w:p>
        </w:tc>
        <w:tc>
          <w:tcPr>
            <w:tcW w:w="4536" w:type="dxa"/>
          </w:tcPr>
          <w:p w14:paraId="4A952881" w14:textId="3C198673" w:rsidR="00CC4486" w:rsidRPr="00AC2F08" w:rsidRDefault="002008FF">
            <w:r>
              <w:t>Finantsspetsialist</w:t>
            </w:r>
          </w:p>
        </w:tc>
      </w:tr>
      <w:tr w:rsidR="00CC4486" w:rsidRPr="00AC2F08" w14:paraId="4A952885" w14:textId="77777777" w:rsidTr="004E1CC9">
        <w:tc>
          <w:tcPr>
            <w:tcW w:w="4253" w:type="dxa"/>
          </w:tcPr>
          <w:p w14:paraId="4A952883" w14:textId="77777777" w:rsidR="00CC4486" w:rsidRPr="00AC2F08" w:rsidRDefault="009707DE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Vahetu juht</w:t>
            </w:r>
          </w:p>
        </w:tc>
        <w:tc>
          <w:tcPr>
            <w:tcW w:w="4536" w:type="dxa"/>
          </w:tcPr>
          <w:p w14:paraId="4A952884" w14:textId="37C03029" w:rsidR="00CC4486" w:rsidRPr="00AE46D8" w:rsidRDefault="002008FF" w:rsidP="00141CF1">
            <w:r>
              <w:t>Finantsosakonna juhataja</w:t>
            </w:r>
            <w:r w:rsidR="003E3FF1">
              <w:t xml:space="preserve"> asetäitja</w:t>
            </w:r>
          </w:p>
        </w:tc>
      </w:tr>
      <w:tr w:rsidR="00CC4486" w:rsidRPr="00AC2F08" w14:paraId="4A952888" w14:textId="77777777" w:rsidTr="004E1CC9">
        <w:tc>
          <w:tcPr>
            <w:tcW w:w="4253" w:type="dxa"/>
          </w:tcPr>
          <w:p w14:paraId="4A952886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Alluvad</w:t>
            </w:r>
          </w:p>
        </w:tc>
        <w:tc>
          <w:tcPr>
            <w:tcW w:w="4536" w:type="dxa"/>
          </w:tcPr>
          <w:p w14:paraId="4A952887" w14:textId="77777777" w:rsidR="00CC4486" w:rsidRPr="00AC2F08" w:rsidRDefault="00CC4486">
            <w:r w:rsidRPr="00AC2F08">
              <w:t>Ei ole</w:t>
            </w:r>
          </w:p>
        </w:tc>
      </w:tr>
      <w:tr w:rsidR="00CC4486" w:rsidRPr="00AC2F08" w14:paraId="4A95288B" w14:textId="77777777" w:rsidTr="004E1CC9">
        <w:tc>
          <w:tcPr>
            <w:tcW w:w="4253" w:type="dxa"/>
          </w:tcPr>
          <w:p w14:paraId="4A952889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Esimene asendaja</w:t>
            </w:r>
          </w:p>
        </w:tc>
        <w:tc>
          <w:tcPr>
            <w:tcW w:w="4536" w:type="dxa"/>
          </w:tcPr>
          <w:p w14:paraId="4A95288A" w14:textId="1B0C8217" w:rsidR="00CC4486" w:rsidRPr="00AC2F08" w:rsidRDefault="00EF2379">
            <w:r>
              <w:t>Finantsspetsialist</w:t>
            </w:r>
          </w:p>
        </w:tc>
      </w:tr>
      <w:tr w:rsidR="00CC4486" w:rsidRPr="00AC2F08" w14:paraId="4A95288E" w14:textId="77777777" w:rsidTr="004E1CC9">
        <w:tc>
          <w:tcPr>
            <w:tcW w:w="4253" w:type="dxa"/>
          </w:tcPr>
          <w:p w14:paraId="4A95288C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Teine asendaja</w:t>
            </w:r>
          </w:p>
        </w:tc>
        <w:tc>
          <w:tcPr>
            <w:tcW w:w="4536" w:type="dxa"/>
          </w:tcPr>
          <w:p w14:paraId="4A95288D" w14:textId="555FBDAB" w:rsidR="00CC4486" w:rsidRPr="009C6956" w:rsidRDefault="00EF2379" w:rsidP="005E7FD9">
            <w:r>
              <w:t>Finantsosakonna juhataja asetäitja</w:t>
            </w:r>
          </w:p>
        </w:tc>
      </w:tr>
      <w:tr w:rsidR="00CC4486" w:rsidRPr="00AC2F08" w14:paraId="4A952891" w14:textId="77777777" w:rsidTr="004E1CC9">
        <w:tc>
          <w:tcPr>
            <w:tcW w:w="4253" w:type="dxa"/>
          </w:tcPr>
          <w:p w14:paraId="4A95288F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Keda asendab</w:t>
            </w:r>
          </w:p>
        </w:tc>
        <w:tc>
          <w:tcPr>
            <w:tcW w:w="4536" w:type="dxa"/>
          </w:tcPr>
          <w:p w14:paraId="4A952890" w14:textId="6BD0D3D2" w:rsidR="00CC4486" w:rsidRPr="00AC2F08" w:rsidRDefault="002008FF" w:rsidP="005E7FD9">
            <w:r>
              <w:t>Finantsspetsialisti</w:t>
            </w:r>
          </w:p>
        </w:tc>
      </w:tr>
      <w:tr w:rsidR="00CC4486" w:rsidRPr="00AC2F08" w14:paraId="4A952894" w14:textId="77777777" w:rsidTr="004E1CC9">
        <w:trPr>
          <w:trHeight w:val="209"/>
        </w:trPr>
        <w:tc>
          <w:tcPr>
            <w:tcW w:w="4253" w:type="dxa"/>
          </w:tcPr>
          <w:p w14:paraId="4A952892" w14:textId="2DA568F9" w:rsidR="00CC4486" w:rsidRPr="00AC2F08" w:rsidRDefault="000A75C2">
            <w:pPr>
              <w:pStyle w:val="Heading4"/>
              <w:rPr>
                <w:color w:val="auto"/>
              </w:rPr>
            </w:pPr>
            <w:r w:rsidRPr="000A75C2">
              <w:rPr>
                <w:color w:val="auto"/>
              </w:rPr>
              <w:t>Töökorralduse erikord</w:t>
            </w:r>
          </w:p>
        </w:tc>
        <w:tc>
          <w:tcPr>
            <w:tcW w:w="4536" w:type="dxa"/>
          </w:tcPr>
          <w:p w14:paraId="4A952893" w14:textId="5E7BCEB8" w:rsidR="00CC4486" w:rsidRPr="00AC2F08" w:rsidRDefault="000A75C2" w:rsidP="009707DE">
            <w:r w:rsidRPr="000A75C2">
              <w:t>Kohaldub (täpsemalt allpool</w:t>
            </w:r>
            <w:r>
              <w:t>)</w:t>
            </w:r>
          </w:p>
        </w:tc>
      </w:tr>
    </w:tbl>
    <w:p w14:paraId="4A952895" w14:textId="77777777" w:rsidR="00CC4486" w:rsidRDefault="00CC4486"/>
    <w:p w14:paraId="73B3E292" w14:textId="77777777" w:rsidR="000A75C2" w:rsidRPr="00AC2F08" w:rsidRDefault="000A75C2"/>
    <w:p w14:paraId="4A952896" w14:textId="0A016CB4" w:rsidR="00CC4486" w:rsidRPr="00AC2F08" w:rsidRDefault="00CC4486">
      <w:pPr>
        <w:pStyle w:val="Heading3"/>
        <w:jc w:val="center"/>
        <w:rPr>
          <w:sz w:val="28"/>
          <w:lang w:val="et-EE"/>
        </w:rPr>
      </w:pPr>
      <w:r w:rsidRPr="00AC2F08">
        <w:rPr>
          <w:sz w:val="28"/>
          <w:lang w:val="et-EE"/>
        </w:rPr>
        <w:t>TÖÖ</w:t>
      </w:r>
      <w:r w:rsidR="000A75C2">
        <w:rPr>
          <w:sz w:val="28"/>
          <w:lang w:val="et-EE"/>
        </w:rPr>
        <w:t>KOHA EESMÄRK</w:t>
      </w:r>
    </w:p>
    <w:p w14:paraId="10A0B4F3" w14:textId="77777777" w:rsidR="00654A59" w:rsidRDefault="00654A59" w:rsidP="00654A59">
      <w:pPr>
        <w:ind w:left="-142" w:right="426"/>
        <w:jc w:val="both"/>
      </w:pPr>
    </w:p>
    <w:p w14:paraId="1D1D85BF" w14:textId="77777777" w:rsidR="00654A59" w:rsidRDefault="00654A59" w:rsidP="00654A59">
      <w:pPr>
        <w:ind w:left="-142" w:right="426"/>
        <w:jc w:val="both"/>
      </w:pPr>
      <w:r w:rsidRPr="00D00460">
        <w:t xml:space="preserve">Finantsosakonna finantsspetsialisti töö eesmärgiks on </w:t>
      </w:r>
      <w:r>
        <w:t xml:space="preserve">osakonnas </w:t>
      </w:r>
      <w:r w:rsidRPr="00D00460">
        <w:t xml:space="preserve">toetustega seotud </w:t>
      </w:r>
      <w:r>
        <w:t xml:space="preserve">tekkepõhise </w:t>
      </w:r>
      <w:r w:rsidRPr="00D00460">
        <w:t>finantsarvestus</w:t>
      </w:r>
      <w:r>
        <w:t>e teostamine, riikliku aruannete koostamine ja esitamine Riigi Tugiteenuste Keskusele, tagasinõuete arvestus, enda pädevuse ja töökohustuste piires suhtlemine klientidega ja nende nõustamine.</w:t>
      </w:r>
    </w:p>
    <w:p w14:paraId="4A952897" w14:textId="77777777" w:rsidR="00CC4486" w:rsidRPr="00AC2F08" w:rsidRDefault="00CC4486"/>
    <w:p w14:paraId="75254FDE" w14:textId="77777777" w:rsidR="007F72A8" w:rsidRPr="00AC2F08" w:rsidRDefault="007F72A8" w:rsidP="00F36F1B">
      <w:pPr>
        <w:ind w:right="-58"/>
      </w:pPr>
    </w:p>
    <w:p w14:paraId="4A95289C" w14:textId="7BDFAF1F" w:rsidR="00CC4486" w:rsidRPr="00AC2F08" w:rsidRDefault="00E72F2B" w:rsidP="00E72F2B">
      <w:pPr>
        <w:pStyle w:val="Heading3"/>
        <w:tabs>
          <w:tab w:val="left" w:pos="456"/>
          <w:tab w:val="center" w:pos="4156"/>
        </w:tabs>
        <w:jc w:val="left"/>
        <w:rPr>
          <w:sz w:val="28"/>
          <w:lang w:val="et-EE"/>
        </w:rPr>
      </w:pPr>
      <w:r>
        <w:rPr>
          <w:sz w:val="28"/>
          <w:lang w:val="et-EE"/>
        </w:rPr>
        <w:tab/>
      </w:r>
      <w:r>
        <w:rPr>
          <w:sz w:val="28"/>
          <w:lang w:val="et-EE"/>
        </w:rPr>
        <w:tab/>
      </w:r>
      <w:r w:rsidR="000A75C2">
        <w:rPr>
          <w:sz w:val="28"/>
          <w:lang w:val="et-EE"/>
        </w:rPr>
        <w:t>PEAMISED TÖÖÜLESANDED</w:t>
      </w:r>
    </w:p>
    <w:p w14:paraId="4A95289D" w14:textId="77777777" w:rsidR="00CC4486" w:rsidRPr="00AC2F08" w:rsidRDefault="00CC4486"/>
    <w:tbl>
      <w:tblPr>
        <w:tblpPr w:leftFromText="141" w:rightFromText="141" w:vertAnchor="text" w:tblpXSpec="right" w:tblpY="1"/>
        <w:tblOverlap w:val="never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9"/>
        <w:gridCol w:w="5117"/>
      </w:tblGrid>
      <w:tr w:rsidR="00CC4486" w:rsidRPr="00AC2F08" w14:paraId="4A9528A0" w14:textId="77777777" w:rsidTr="00EF237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E" w14:textId="77777777" w:rsidR="00CC4486" w:rsidRPr="00AC2F08" w:rsidRDefault="00CC4486" w:rsidP="001E4CFD">
            <w:pPr>
              <w:jc w:val="center"/>
              <w:rPr>
                <w:b/>
              </w:rPr>
            </w:pPr>
            <w:r w:rsidRPr="00AC2F08">
              <w:rPr>
                <w:b/>
              </w:rPr>
              <w:t>Peamised tööülesanded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F" w14:textId="5BC4C76E" w:rsidR="00CC4486" w:rsidRPr="00AC2F08" w:rsidRDefault="006C1A28" w:rsidP="001E4CFD">
            <w:pPr>
              <w:jc w:val="center"/>
              <w:rPr>
                <w:b/>
              </w:rPr>
            </w:pPr>
            <w:r>
              <w:rPr>
                <w:b/>
              </w:rPr>
              <w:t>Tulemus</w:t>
            </w:r>
          </w:p>
        </w:tc>
      </w:tr>
      <w:tr w:rsidR="00CE6D8B" w:rsidRPr="00AC2F08" w14:paraId="4A9528A6" w14:textId="77777777" w:rsidTr="00EF237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1468" w14:textId="77777777" w:rsidR="00EF2379" w:rsidRDefault="00084EAE" w:rsidP="001E4CFD">
            <w:pPr>
              <w:pStyle w:val="Header"/>
              <w:tabs>
                <w:tab w:val="left" w:pos="720"/>
              </w:tabs>
              <w:rPr>
                <w:lang w:val="et-EE"/>
              </w:rPr>
            </w:pPr>
            <w:r>
              <w:rPr>
                <w:lang w:val="et-EE"/>
              </w:rPr>
              <w:t xml:space="preserve">Tekkepõhine toetuste finantsarvestus </w:t>
            </w:r>
          </w:p>
          <w:p w14:paraId="4505AE64" w14:textId="77777777" w:rsidR="00EF2379" w:rsidRDefault="00EF2379" w:rsidP="001E4CFD">
            <w:pPr>
              <w:pStyle w:val="Header"/>
              <w:tabs>
                <w:tab w:val="left" w:pos="720"/>
              </w:tabs>
              <w:rPr>
                <w:lang w:val="et-EE"/>
              </w:rPr>
            </w:pPr>
          </w:p>
          <w:p w14:paraId="4A9528A1" w14:textId="3CAEE135" w:rsidR="00CE6D8B" w:rsidRPr="00AC2F08" w:rsidRDefault="00CE6D8B" w:rsidP="001E4CFD">
            <w:pPr>
              <w:pStyle w:val="Header"/>
              <w:tabs>
                <w:tab w:val="left" w:pos="720"/>
              </w:tabs>
              <w:rPr>
                <w:lang w:val="et-EE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E300" w14:textId="3847E3FE" w:rsidR="00CE6D8B" w:rsidRDefault="00712496" w:rsidP="00A32184">
            <w:pPr>
              <w:numPr>
                <w:ilvl w:val="0"/>
                <w:numId w:val="12"/>
              </w:numPr>
            </w:pPr>
            <w:r>
              <w:t>M</w:t>
            </w:r>
            <w:r w:rsidR="00084EAE">
              <w:t xml:space="preserve">ajandustehingutega seotud </w:t>
            </w:r>
            <w:r w:rsidR="00A32184" w:rsidRPr="00A32184">
              <w:t>algdokumendid</w:t>
            </w:r>
            <w:r w:rsidR="004D0077">
              <w:t xml:space="preserve"> on salvestatud ja hoiustat</w:t>
            </w:r>
            <w:r w:rsidR="00A32184" w:rsidRPr="00A32184">
              <w:t xml:space="preserve">ud PRIA serveril </w:t>
            </w:r>
            <w:r w:rsidR="000A797C">
              <w:t>finantsosakonna failide kaustas.</w:t>
            </w:r>
            <w:r w:rsidR="00084EAE">
              <w:t xml:space="preserve"> </w:t>
            </w:r>
          </w:p>
          <w:p w14:paraId="0ADEA91F" w14:textId="5CB58FC9" w:rsidR="00A32184" w:rsidRDefault="00116C1D" w:rsidP="00084EAE">
            <w:pPr>
              <w:numPr>
                <w:ilvl w:val="0"/>
                <w:numId w:val="12"/>
              </w:numPr>
            </w:pPr>
            <w:r>
              <w:t xml:space="preserve">Elektroonilised </w:t>
            </w:r>
            <w:r w:rsidR="00084EAE">
              <w:t xml:space="preserve">tehingud on </w:t>
            </w:r>
            <w:r>
              <w:t xml:space="preserve">võrreldud </w:t>
            </w:r>
            <w:r w:rsidR="00084EAE">
              <w:t xml:space="preserve">algdokumentidega ja sisestatud </w:t>
            </w:r>
            <w:r w:rsidR="00E517CA">
              <w:t>PRIAX-</w:t>
            </w:r>
            <w:proofErr w:type="spellStart"/>
            <w:r w:rsidR="00E517CA">
              <w:t>sse</w:t>
            </w:r>
            <w:proofErr w:type="spellEnd"/>
            <w:r w:rsidR="00E517CA">
              <w:t xml:space="preserve"> </w:t>
            </w:r>
            <w:r w:rsidR="00084EAE">
              <w:t>lähtudes tekkepõhisuse printsii</w:t>
            </w:r>
            <w:r w:rsidR="00E517CA">
              <w:t>bist</w:t>
            </w:r>
            <w:r w:rsidR="000A797C">
              <w:t>.</w:t>
            </w:r>
            <w:r w:rsidR="00084EAE">
              <w:t xml:space="preserve"> </w:t>
            </w:r>
          </w:p>
          <w:p w14:paraId="154B43D2" w14:textId="2289A0D9" w:rsidR="00084EAE" w:rsidRDefault="00084EAE" w:rsidP="00084EAE">
            <w:pPr>
              <w:numPr>
                <w:ilvl w:val="0"/>
                <w:numId w:val="12"/>
              </w:numPr>
            </w:pPr>
            <w:r>
              <w:t>I</w:t>
            </w:r>
            <w:r w:rsidRPr="004210E2">
              <w:t xml:space="preserve">ga kalendrikuu viimase kuupäeva seisuga </w:t>
            </w:r>
            <w:r>
              <w:t xml:space="preserve"> on võrreldud  </w:t>
            </w:r>
            <w:r w:rsidRPr="004210E2">
              <w:t>PRIAX</w:t>
            </w:r>
            <w:r>
              <w:t>-i</w:t>
            </w:r>
            <w:r w:rsidRPr="004210E2">
              <w:t xml:space="preserve"> </w:t>
            </w:r>
            <w:r w:rsidR="003B0C24">
              <w:t xml:space="preserve">e-riigikassa </w:t>
            </w:r>
            <w:r w:rsidRPr="004210E2">
              <w:t>raamatupidamise kontod</w:t>
            </w:r>
            <w:r>
              <w:t>e ja e-</w:t>
            </w:r>
            <w:r w:rsidR="000A797C">
              <w:t>riigikassa viitenumbrite jäägid.</w:t>
            </w:r>
            <w:r>
              <w:t xml:space="preserve"> </w:t>
            </w:r>
          </w:p>
          <w:p w14:paraId="1FE4D98D" w14:textId="3C5A052F" w:rsidR="00E14DC3" w:rsidRDefault="006847DA" w:rsidP="00E14DC3">
            <w:pPr>
              <w:numPr>
                <w:ilvl w:val="0"/>
                <w:numId w:val="12"/>
              </w:numPr>
            </w:pPr>
            <w:r>
              <w:t xml:space="preserve">EKF ja </w:t>
            </w:r>
            <w:r w:rsidR="00047FBE">
              <w:t>EMKF meetmete</w:t>
            </w:r>
            <w:r w:rsidR="006C3ED7">
              <w:t xml:space="preserve"> ja </w:t>
            </w:r>
            <w:r w:rsidR="00047FBE">
              <w:t xml:space="preserve"> </w:t>
            </w:r>
            <w:r w:rsidR="006C3ED7" w:rsidRPr="007D49E5">
              <w:t>Maaeluministeeriumi valitsemisala asutuste</w:t>
            </w:r>
            <w:r w:rsidR="006C3ED7">
              <w:t xml:space="preserve"> tehingute kohta </w:t>
            </w:r>
            <w:r w:rsidR="00047FBE">
              <w:t>on koostatud</w:t>
            </w:r>
            <w:r w:rsidR="006C3ED7">
              <w:t xml:space="preserve"> fondide lõikes</w:t>
            </w:r>
            <w:r w:rsidR="00047FBE">
              <w:t xml:space="preserve"> </w:t>
            </w:r>
            <w:r w:rsidR="00047FBE" w:rsidRPr="007D49E5">
              <w:t>RTK</w:t>
            </w:r>
            <w:r w:rsidR="00047FBE">
              <w:t>-</w:t>
            </w:r>
            <w:r w:rsidR="00C25551">
              <w:t xml:space="preserve"> </w:t>
            </w:r>
            <w:proofErr w:type="spellStart"/>
            <w:r w:rsidR="00047FBE" w:rsidRPr="007D49E5">
              <w:t>le</w:t>
            </w:r>
            <w:proofErr w:type="spellEnd"/>
            <w:r w:rsidR="00047FBE">
              <w:t xml:space="preserve"> </w:t>
            </w:r>
            <w:r w:rsidR="00047FBE" w:rsidRPr="007D49E5">
              <w:t xml:space="preserve"> </w:t>
            </w:r>
            <w:r w:rsidR="00E14DC3">
              <w:t>kokku lepitud kuupäevaks sihtfinantseerimise teatised.</w:t>
            </w:r>
          </w:p>
          <w:p w14:paraId="6ED9E39D" w14:textId="77777777" w:rsidR="001B2CDE" w:rsidRDefault="00A6098E" w:rsidP="00A6098E">
            <w:pPr>
              <w:numPr>
                <w:ilvl w:val="0"/>
                <w:numId w:val="12"/>
              </w:numPr>
            </w:pPr>
            <w:r>
              <w:t>Tehingupartnerite poolt saadetud s</w:t>
            </w:r>
            <w:r w:rsidR="00047FBE">
              <w:t>ihtfin</w:t>
            </w:r>
            <w:r w:rsidR="00BE1A04">
              <w:t xml:space="preserve">antseerimise teatiste alusel on </w:t>
            </w:r>
            <w:r w:rsidR="00E14DC3">
              <w:t xml:space="preserve">võetud üles </w:t>
            </w:r>
            <w:r>
              <w:t xml:space="preserve">tekkepõhised </w:t>
            </w:r>
            <w:r w:rsidR="00E14DC3">
              <w:t>kohustised PRIAX-s</w:t>
            </w:r>
            <w:r w:rsidR="0011771C">
              <w:t xml:space="preserve">. </w:t>
            </w:r>
          </w:p>
          <w:p w14:paraId="4A9528A5" w14:textId="05D5A991" w:rsidR="009D2C74" w:rsidRPr="00AC2F08" w:rsidRDefault="009D2C74" w:rsidP="009D2C74">
            <w:pPr>
              <w:numPr>
                <w:ilvl w:val="0"/>
                <w:numId w:val="12"/>
              </w:numPr>
            </w:pPr>
            <w:r w:rsidRPr="009D2C74">
              <w:t>Tasaarvelduskanded PRIAX-s on tasakaalustatud iga kuu enne koondkannete saatmist SAP süsteemi.</w:t>
            </w:r>
          </w:p>
        </w:tc>
      </w:tr>
      <w:tr w:rsidR="00551E36" w:rsidRPr="00AC2F08" w14:paraId="4705074B" w14:textId="77777777" w:rsidTr="00EF237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2477" w14:textId="3AE75A2E" w:rsidR="00551E36" w:rsidRDefault="00551E36" w:rsidP="00084EAE">
            <w:r w:rsidRPr="005A1505">
              <w:t>PRIA toetuste koondkannete koostamine, kontrollimine ja SAP süsteemi saatmine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A2E1" w14:textId="56141055" w:rsidR="005C2816" w:rsidRDefault="00551E36" w:rsidP="005C2816">
            <w:pPr>
              <w:numPr>
                <w:ilvl w:val="0"/>
                <w:numId w:val="12"/>
              </w:numPr>
            </w:pPr>
            <w:r>
              <w:t>Kontrollib</w:t>
            </w:r>
            <w:r w:rsidRPr="005A1505">
              <w:t>, et kõik eelmise kalendrikuu tehingud on sisestatud</w:t>
            </w:r>
            <w:r w:rsidR="005C2816">
              <w:t xml:space="preserve"> korrektselt</w:t>
            </w:r>
            <w:r>
              <w:t xml:space="preserve"> </w:t>
            </w:r>
            <w:r w:rsidR="005C2816">
              <w:t xml:space="preserve">ning vastavad riigi raamatupidamise </w:t>
            </w:r>
            <w:r w:rsidR="005C2816">
              <w:lastRenderedPageBreak/>
              <w:t xml:space="preserve">finantsarvestuse </w:t>
            </w:r>
            <w:r w:rsidR="00A31478">
              <w:t xml:space="preserve">aruandluse kehtivale </w:t>
            </w:r>
            <w:r w:rsidR="005C2816">
              <w:t xml:space="preserve">juhendile. </w:t>
            </w:r>
          </w:p>
          <w:p w14:paraId="404FD7C3" w14:textId="7BAC05E2" w:rsidR="00551E36" w:rsidRDefault="00551E36" w:rsidP="0089562F">
            <w:pPr>
              <w:numPr>
                <w:ilvl w:val="0"/>
                <w:numId w:val="12"/>
              </w:numPr>
            </w:pPr>
            <w:r>
              <w:t>K</w:t>
            </w:r>
            <w:r w:rsidRPr="00470117">
              <w:t>oondkanded</w:t>
            </w:r>
            <w:r>
              <w:t xml:space="preserve"> on</w:t>
            </w:r>
            <w:r w:rsidRPr="00470117">
              <w:t xml:space="preserve"> </w:t>
            </w:r>
            <w:r w:rsidR="0089562F">
              <w:t xml:space="preserve">saadetud </w:t>
            </w:r>
            <w:r w:rsidRPr="00470117">
              <w:t>üle x-tee SAP</w:t>
            </w:r>
            <w:r w:rsidR="00C25551">
              <w:t xml:space="preserve"> </w:t>
            </w:r>
            <w:r w:rsidRPr="00470117">
              <w:t xml:space="preserve">-i </w:t>
            </w:r>
            <w:r w:rsidR="00144EAC">
              <w:t xml:space="preserve">vastavalt </w:t>
            </w:r>
            <w:r w:rsidR="0089562F">
              <w:t xml:space="preserve">kokkulepitud tähtajale ja </w:t>
            </w:r>
            <w:r w:rsidR="00144EAC">
              <w:t>teavitatud</w:t>
            </w:r>
            <w:r>
              <w:t xml:space="preserve"> RTK</w:t>
            </w:r>
            <w:r w:rsidR="00C25551">
              <w:t xml:space="preserve"> </w:t>
            </w:r>
            <w:r>
              <w:t xml:space="preserve">-d </w:t>
            </w:r>
            <w:r w:rsidR="00144EAC">
              <w:t>ning FEA nõunikku</w:t>
            </w:r>
            <w:r>
              <w:t>.</w:t>
            </w:r>
          </w:p>
          <w:p w14:paraId="2CEACE9C" w14:textId="116A98D4" w:rsidR="003273B5" w:rsidRDefault="004F58DC" w:rsidP="004F58DC">
            <w:pPr>
              <w:numPr>
                <w:ilvl w:val="0"/>
                <w:numId w:val="12"/>
              </w:numPr>
            </w:pPr>
            <w:r>
              <w:t>Peale k</w:t>
            </w:r>
            <w:r w:rsidR="003273B5">
              <w:t xml:space="preserve">vartali </w:t>
            </w:r>
            <w:r>
              <w:t xml:space="preserve">saldoandmiku sulgemist on </w:t>
            </w:r>
            <w:r w:rsidR="003B0C24">
              <w:t xml:space="preserve">riigi tehingupartnerite saldod võrreldud </w:t>
            </w:r>
            <w:r w:rsidR="00B36101">
              <w:t>ning vahede kohta on koo</w:t>
            </w:r>
            <w:r>
              <w:t>statud koond koos selgitustega ning edastatud RTK</w:t>
            </w:r>
            <w:r w:rsidR="00C25551">
              <w:t xml:space="preserve"> </w:t>
            </w:r>
            <w:r>
              <w:t>-</w:t>
            </w:r>
            <w:proofErr w:type="spellStart"/>
            <w:r>
              <w:t>le</w:t>
            </w:r>
            <w:proofErr w:type="spellEnd"/>
            <w:r>
              <w:t xml:space="preserve">. </w:t>
            </w:r>
          </w:p>
        </w:tc>
      </w:tr>
      <w:tr w:rsidR="009C256B" w:rsidRPr="00AC2F08" w14:paraId="3CB59658" w14:textId="77777777" w:rsidTr="00EF237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1C85" w14:textId="7859A2E0" w:rsidR="009C256B" w:rsidRPr="005A1505" w:rsidRDefault="009C256B" w:rsidP="00084EAE">
            <w:r w:rsidRPr="004B2635">
              <w:lastRenderedPageBreak/>
              <w:t>Toetuste majandusaasta finantsinventuuride läbi viimine, koondite koostamine, väljavõtete tegemine</w:t>
            </w:r>
            <w:r>
              <w:t xml:space="preserve">.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E0BB" w14:textId="78F92085" w:rsidR="009C256B" w:rsidRDefault="00761D0A" w:rsidP="00761D0A">
            <w:pPr>
              <w:numPr>
                <w:ilvl w:val="0"/>
                <w:numId w:val="12"/>
              </w:numPr>
            </w:pPr>
            <w:r>
              <w:t>Koostatud finantsinventuuride koond koos lisadega sh b</w:t>
            </w:r>
            <w:r w:rsidR="009C256B" w:rsidRPr="004B2635">
              <w:t>ilansikontode koondtabel PRIAX ja SAP saldodest aastalõpu seisuga</w:t>
            </w:r>
            <w:r>
              <w:t xml:space="preserve">. </w:t>
            </w:r>
            <w:r w:rsidR="009C256B" w:rsidRPr="004B2635">
              <w:t>PRIAX ja SAP süsteemi pearaamatu kontode võrdlus</w:t>
            </w:r>
            <w:r>
              <w:t>ed on teostatud, v</w:t>
            </w:r>
            <w:r w:rsidR="009C256B" w:rsidRPr="004B2635">
              <w:t>ahed</w:t>
            </w:r>
            <w:r w:rsidR="009C256B">
              <w:t xml:space="preserve"> on tuvastatud ja </w:t>
            </w:r>
            <w:r>
              <w:t>selgitatud</w:t>
            </w:r>
            <w:r w:rsidR="00116C1D">
              <w:t xml:space="preserve">. </w:t>
            </w:r>
            <w:r>
              <w:t xml:space="preserve"> </w:t>
            </w:r>
          </w:p>
          <w:p w14:paraId="31EF549B" w14:textId="08618B27" w:rsidR="009C256B" w:rsidRDefault="009C256B" w:rsidP="009C256B">
            <w:pPr>
              <w:numPr>
                <w:ilvl w:val="0"/>
                <w:numId w:val="12"/>
              </w:numPr>
            </w:pPr>
            <w:r>
              <w:t>K</w:t>
            </w:r>
            <w:r w:rsidRPr="004B2635">
              <w:t xml:space="preserve">õikidele klientidele, kelle nõuete ja kohustiste saldo on </w:t>
            </w:r>
            <w:r w:rsidR="005331AE">
              <w:t>alates 1</w:t>
            </w:r>
            <w:r w:rsidRPr="004B2635">
              <w:t>000 euro</w:t>
            </w:r>
            <w:r w:rsidR="005331AE">
              <w:t>s</w:t>
            </w:r>
            <w:r w:rsidRPr="004B2635">
              <w:t>t või rohkem</w:t>
            </w:r>
            <w:r w:rsidR="00116C1D">
              <w:t>,</w:t>
            </w:r>
            <w:r>
              <w:t xml:space="preserve"> saldoteatised genereeritud ja </w:t>
            </w:r>
            <w:r w:rsidR="005331AE">
              <w:t xml:space="preserve">välja saadetud. </w:t>
            </w:r>
          </w:p>
          <w:p w14:paraId="22DE0A72" w14:textId="0A49EF4E" w:rsidR="009C256B" w:rsidRDefault="009C256B" w:rsidP="009C256B">
            <w:pPr>
              <w:numPr>
                <w:ilvl w:val="0"/>
                <w:numId w:val="12"/>
              </w:numPr>
            </w:pPr>
            <w:r>
              <w:t>Võrdlus r</w:t>
            </w:r>
            <w:r w:rsidRPr="009B4E68">
              <w:t xml:space="preserve">iiklike tehingupartneritega </w:t>
            </w:r>
            <w:r>
              <w:t>on läbi saldoandmiku süsteemi t</w:t>
            </w:r>
            <w:r w:rsidR="005331AE">
              <w:t xml:space="preserve">eostatud. </w:t>
            </w:r>
          </w:p>
          <w:p w14:paraId="4D9DE060" w14:textId="458D7CB9" w:rsidR="00761D0A" w:rsidRDefault="00761D0A" w:rsidP="005331AE">
            <w:pPr>
              <w:ind w:left="360"/>
            </w:pPr>
          </w:p>
        </w:tc>
      </w:tr>
      <w:tr w:rsidR="00CC4486" w:rsidRPr="00AC2F08" w14:paraId="4A9528AA" w14:textId="77777777" w:rsidTr="00EF237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7" w14:textId="10955819" w:rsidR="00CC4486" w:rsidRPr="00AC2F08" w:rsidRDefault="00084EAE" w:rsidP="00084EAE">
            <w:r>
              <w:t>Tagasinõuete arvestus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3578" w14:textId="34DB7271" w:rsidR="00047FBE" w:rsidRDefault="00047FBE" w:rsidP="00047FBE">
            <w:pPr>
              <w:numPr>
                <w:ilvl w:val="0"/>
                <w:numId w:val="12"/>
              </w:numPr>
            </w:pPr>
            <w:r>
              <w:t>Tagasin</w:t>
            </w:r>
            <w:r w:rsidRPr="007D49E5">
              <w:t>õuetele</w:t>
            </w:r>
            <w:r>
              <w:t xml:space="preserve"> on teostatud</w:t>
            </w:r>
            <w:r w:rsidRPr="007D49E5">
              <w:t xml:space="preserve"> jooksvalt intressi/viivise </w:t>
            </w:r>
            <w:proofErr w:type="spellStart"/>
            <w:r w:rsidRPr="007D49E5">
              <w:t>juurdearvestused</w:t>
            </w:r>
            <w:proofErr w:type="spellEnd"/>
            <w:r w:rsidR="00D81F65">
              <w:t>.</w:t>
            </w:r>
            <w:r>
              <w:t xml:space="preserve"> </w:t>
            </w:r>
          </w:p>
          <w:p w14:paraId="565F6CF2" w14:textId="3F1EDFC4" w:rsidR="00047FBE" w:rsidRDefault="00475D7F" w:rsidP="00047FBE">
            <w:pPr>
              <w:numPr>
                <w:ilvl w:val="0"/>
                <w:numId w:val="12"/>
              </w:numPr>
            </w:pPr>
            <w:r>
              <w:t>M</w:t>
            </w:r>
            <w:r w:rsidR="00047FBE" w:rsidRPr="007D49E5">
              <w:t xml:space="preserve">aha- ja tasaarveldused </w:t>
            </w:r>
            <w:r w:rsidR="00D81F65">
              <w:t>teostatud.</w:t>
            </w:r>
            <w:r w:rsidR="005331AE">
              <w:t xml:space="preserve"> </w:t>
            </w:r>
          </w:p>
          <w:p w14:paraId="1178C4C4" w14:textId="14845997" w:rsidR="00EF2379" w:rsidRDefault="00EF2379" w:rsidP="00EF2379">
            <w:pPr>
              <w:numPr>
                <w:ilvl w:val="0"/>
                <w:numId w:val="12"/>
              </w:numPr>
            </w:pPr>
            <w:r>
              <w:t>N</w:t>
            </w:r>
            <w:r w:rsidRPr="00306A12">
              <w:t xml:space="preserve">õuete ebatõenäoliseks hindamise kohta </w:t>
            </w:r>
            <w:r>
              <w:t xml:space="preserve">on kvartalilõpu järgselt koostatud kliendipõhine tabel </w:t>
            </w:r>
            <w:r w:rsidR="00D81F65">
              <w:t>(</w:t>
            </w:r>
            <w:proofErr w:type="spellStart"/>
            <w:r w:rsidR="00D81F65">
              <w:t>excel</w:t>
            </w:r>
            <w:proofErr w:type="spellEnd"/>
            <w:r w:rsidR="00D81F65">
              <w:t xml:space="preserve">) ja </w:t>
            </w:r>
            <w:r w:rsidR="005331AE">
              <w:t xml:space="preserve">kanded on </w:t>
            </w:r>
            <w:r w:rsidR="00D81F65">
              <w:t>sisestatud PRIAX-</w:t>
            </w:r>
            <w:proofErr w:type="spellStart"/>
            <w:r w:rsidR="00D81F65">
              <w:t>isse</w:t>
            </w:r>
            <w:proofErr w:type="spellEnd"/>
            <w:r w:rsidR="00D81F65">
              <w:t>.</w:t>
            </w:r>
          </w:p>
          <w:p w14:paraId="4A9528A9" w14:textId="626E612B" w:rsidR="00E330CF" w:rsidRPr="0015217D" w:rsidRDefault="00E330CF" w:rsidP="00813256">
            <w:pPr>
              <w:ind w:left="360"/>
            </w:pPr>
          </w:p>
        </w:tc>
      </w:tr>
      <w:tr w:rsidR="00034BDE" w:rsidRPr="00AC2F08" w14:paraId="5250703E" w14:textId="77777777" w:rsidTr="00EF237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5FD2" w14:textId="5D994061" w:rsidR="00034BDE" w:rsidRPr="00BA1DD0" w:rsidRDefault="00034BDE" w:rsidP="001E4CFD">
            <w:r w:rsidRPr="006A7F99">
              <w:t>Uutele vastavuskoodidele grantide loomine PRIAX-s</w:t>
            </w:r>
            <w:r w:rsidR="00A03367">
              <w:t>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BBE1" w14:textId="16544A7B" w:rsidR="00034BDE" w:rsidRPr="00BA1DD0" w:rsidRDefault="003752DD" w:rsidP="008D3C7C">
            <w:pPr>
              <w:numPr>
                <w:ilvl w:val="0"/>
                <w:numId w:val="12"/>
              </w:numPr>
            </w:pPr>
            <w:proofErr w:type="spellStart"/>
            <w:r>
              <w:t>Grantid</w:t>
            </w:r>
            <w:proofErr w:type="spellEnd"/>
            <w:r>
              <w:t xml:space="preserve"> on loodud õigeaegselt enne kannete sisestamist. </w:t>
            </w:r>
          </w:p>
        </w:tc>
      </w:tr>
      <w:tr w:rsidR="00605DA5" w:rsidRPr="00AC2F08" w14:paraId="28C64608" w14:textId="77777777" w:rsidTr="00EF237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BA21" w14:textId="3E06CF52" w:rsidR="00605DA5" w:rsidRPr="00F70B11" w:rsidRDefault="00306A12" w:rsidP="005F1488">
            <w:r w:rsidRPr="00306A12">
              <w:t>ARMA ja PRIAX nõuete võrdlus</w:t>
            </w:r>
            <w:r w:rsidR="00A03367">
              <w:t>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D968" w14:textId="39902B8A" w:rsidR="00605DA5" w:rsidRPr="00813256" w:rsidRDefault="008B1865" w:rsidP="00306A12">
            <w:pPr>
              <w:numPr>
                <w:ilvl w:val="0"/>
                <w:numId w:val="12"/>
              </w:numPr>
            </w:pPr>
            <w:r w:rsidRPr="00813256">
              <w:t>Nõuete võrdlus on läbi viidud</w:t>
            </w:r>
            <w:r w:rsidR="00306A12" w:rsidRPr="00813256">
              <w:t xml:space="preserve"> iga kvartali lõpu seisuga, </w:t>
            </w:r>
            <w:r w:rsidRPr="00813256">
              <w:t xml:space="preserve">vahed on </w:t>
            </w:r>
            <w:r w:rsidR="00306A12" w:rsidRPr="00813256">
              <w:t>fik</w:t>
            </w:r>
            <w:r w:rsidRPr="00813256">
              <w:t xml:space="preserve">seeritud </w:t>
            </w:r>
            <w:r w:rsidR="00BE719F" w:rsidRPr="00813256">
              <w:t xml:space="preserve">koondis </w:t>
            </w:r>
            <w:r w:rsidRPr="00813256">
              <w:t xml:space="preserve">ja </w:t>
            </w:r>
            <w:r w:rsidR="00BE719F" w:rsidRPr="00813256">
              <w:t>lisatud selgitused</w:t>
            </w:r>
            <w:r w:rsidR="00306A12" w:rsidRPr="00813256">
              <w:t>.</w:t>
            </w:r>
          </w:p>
          <w:p w14:paraId="50E97F52" w14:textId="4D6C0E3E" w:rsidR="00306A12" w:rsidRPr="00F70B11" w:rsidRDefault="00306A12" w:rsidP="005F1488">
            <w:pPr>
              <w:ind w:left="360"/>
            </w:pPr>
          </w:p>
        </w:tc>
      </w:tr>
      <w:tr w:rsidR="00BE4C7D" w:rsidRPr="00AC2F08" w14:paraId="52699B64" w14:textId="77777777" w:rsidTr="00EF237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ADB5" w14:textId="150C56E1" w:rsidR="00BE4C7D" w:rsidRPr="00F70B11" w:rsidRDefault="00BE4C7D" w:rsidP="001E4CFD">
            <w:r w:rsidRPr="00BE4C7D">
              <w:t>A</w:t>
            </w:r>
            <w:r w:rsidR="0012629C">
              <w:t xml:space="preserve">rvelduste tühistamine </w:t>
            </w:r>
            <w:proofErr w:type="spellStart"/>
            <w:r w:rsidRPr="00BE4C7D">
              <w:t>ARMA</w:t>
            </w:r>
            <w:r w:rsidR="001B2CDE">
              <w:t>-</w:t>
            </w:r>
            <w:r w:rsidR="0012629C">
              <w:t>s</w:t>
            </w:r>
            <w:proofErr w:type="spellEnd"/>
            <w:r w:rsidR="001B2CDE">
              <w:t xml:space="preserve"> otsuse alusel</w:t>
            </w:r>
            <w:r w:rsidR="00A03367">
              <w:t>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D6F0" w14:textId="707BA9E9" w:rsidR="00BE4C7D" w:rsidRPr="00F70B11" w:rsidRDefault="00BE4C7D" w:rsidP="00EE3F93">
            <w:pPr>
              <w:numPr>
                <w:ilvl w:val="0"/>
                <w:numId w:val="12"/>
              </w:numPr>
            </w:pPr>
            <w:r>
              <w:t>A</w:t>
            </w:r>
            <w:r w:rsidRPr="00BE4C7D">
              <w:t>rveldused</w:t>
            </w:r>
            <w:r>
              <w:t xml:space="preserve"> on </w:t>
            </w:r>
            <w:r w:rsidR="00EE3F93">
              <w:t xml:space="preserve">otsuse alusel </w:t>
            </w:r>
            <w:r>
              <w:t xml:space="preserve">tühistatud  </w:t>
            </w:r>
            <w:r w:rsidR="001B2CDE">
              <w:t>ja v</w:t>
            </w:r>
            <w:r w:rsidRPr="00BE4C7D">
              <w:t xml:space="preserve">abanenud summad seotud kliendi teiste </w:t>
            </w:r>
            <w:r w:rsidR="00EE3F93">
              <w:t>tagasi</w:t>
            </w:r>
            <w:r w:rsidRPr="00BE4C7D">
              <w:t>nõuetega või eelarvevahendite olemasolul</w:t>
            </w:r>
            <w:r w:rsidR="001B2CDE">
              <w:t xml:space="preserve"> suunatud väljamaksmisele. </w:t>
            </w:r>
          </w:p>
        </w:tc>
      </w:tr>
      <w:tr w:rsidR="00284BC6" w:rsidRPr="00AC2F08" w14:paraId="63B41418" w14:textId="77777777" w:rsidTr="00EF237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79FD" w14:textId="5058BBE7" w:rsidR="00284BC6" w:rsidRPr="00F70B11" w:rsidRDefault="00284BC6" w:rsidP="001E4CFD">
            <w:r w:rsidRPr="00284BC6">
              <w:t>Arendustöös osalemine</w:t>
            </w:r>
            <w:r w:rsidR="00A03367">
              <w:t>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5D4" w14:textId="77777777" w:rsidR="00284BC6" w:rsidRDefault="00284BC6" w:rsidP="00284BC6">
            <w:pPr>
              <w:numPr>
                <w:ilvl w:val="0"/>
                <w:numId w:val="12"/>
              </w:numPr>
            </w:pPr>
            <w:r>
              <w:t>F</w:t>
            </w:r>
            <w:r w:rsidRPr="00284BC6">
              <w:t>inantsarves</w:t>
            </w:r>
            <w:r>
              <w:t>tussüsteemide arendusettepaneku</w:t>
            </w:r>
            <w:r w:rsidRPr="00284BC6">
              <w:t>d töö tõhustamiseks ning optimeerimiseks</w:t>
            </w:r>
            <w:r>
              <w:t xml:space="preserve"> on esitatud.</w:t>
            </w:r>
          </w:p>
          <w:p w14:paraId="33C690F7" w14:textId="51CEE5AA" w:rsidR="00284BC6" w:rsidRDefault="00284BC6" w:rsidP="00284BC6">
            <w:pPr>
              <w:numPr>
                <w:ilvl w:val="0"/>
                <w:numId w:val="12"/>
              </w:numPr>
            </w:pPr>
            <w:r>
              <w:t>A</w:t>
            </w:r>
            <w:r w:rsidRPr="00284BC6">
              <w:t>renduste testimisel</w:t>
            </w:r>
            <w:r>
              <w:t xml:space="preserve"> on osaletud.</w:t>
            </w:r>
          </w:p>
        </w:tc>
      </w:tr>
      <w:tr w:rsidR="00082A1D" w:rsidRPr="00AC2F08" w14:paraId="263750AC" w14:textId="77777777" w:rsidTr="00EF237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FAC8" w14:textId="772D6960" w:rsidR="00082A1D" w:rsidRDefault="00082A1D" w:rsidP="001E4CFD">
            <w:r w:rsidRPr="00082A1D">
              <w:t>Lisaülesannete täi</w:t>
            </w:r>
            <w:r w:rsidR="00162579">
              <w:t>tmine</w:t>
            </w:r>
            <w:r w:rsidR="00A03367">
              <w:t>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DC1" w14:textId="321BB45D" w:rsidR="00082A1D" w:rsidRPr="00E65198" w:rsidRDefault="00026CC2" w:rsidP="00BA33AD">
            <w:pPr>
              <w:numPr>
                <w:ilvl w:val="0"/>
                <w:numId w:val="1"/>
              </w:numPr>
            </w:pPr>
            <w:r>
              <w:t>O</w:t>
            </w:r>
            <w:r w:rsidR="002837BB">
              <w:t>sakonnajuhataja ja</w:t>
            </w:r>
            <w:r w:rsidR="00162579">
              <w:t xml:space="preserve"> osakonna juhataja</w:t>
            </w:r>
            <w:r w:rsidR="00082A1D" w:rsidRPr="00082A1D">
              <w:t xml:space="preserve"> asetäitja poolt </w:t>
            </w:r>
            <w:r w:rsidR="002837BB">
              <w:t>määratud</w:t>
            </w:r>
            <w:r>
              <w:t xml:space="preserve"> lisaülesanded on täidetud.</w:t>
            </w:r>
          </w:p>
        </w:tc>
      </w:tr>
      <w:tr w:rsidR="007A6519" w:rsidRPr="00AC2F08" w14:paraId="4DB29B75" w14:textId="77777777" w:rsidTr="00EF237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8310" w14:textId="24308DA0" w:rsidR="007A6519" w:rsidRDefault="007A6519" w:rsidP="001E4CFD">
            <w:r w:rsidRPr="007A6519">
              <w:t>Töökoosolekutel osalemine</w:t>
            </w:r>
            <w:r w:rsidR="00A03367">
              <w:t>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C126" w14:textId="0ABE9CCE" w:rsidR="007A6519" w:rsidRPr="00E65198" w:rsidRDefault="00AB506E" w:rsidP="00C5341B">
            <w:pPr>
              <w:numPr>
                <w:ilvl w:val="0"/>
                <w:numId w:val="1"/>
              </w:numPr>
            </w:pPr>
            <w:r>
              <w:t>Koosolekutel, kus</w:t>
            </w:r>
            <w:r w:rsidR="00C5341B" w:rsidRPr="00C5341B">
              <w:t xml:space="preserve"> kohalolek on kohustuslik, on osaletud.</w:t>
            </w:r>
          </w:p>
        </w:tc>
      </w:tr>
      <w:tr w:rsidR="00CC4486" w:rsidRPr="00AC2F08" w14:paraId="4A9528D6" w14:textId="77777777" w:rsidTr="00EF237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D3" w14:textId="75B5EF70" w:rsidR="00CC4486" w:rsidRPr="00AC2F08" w:rsidRDefault="00E65198" w:rsidP="001E4CFD">
            <w:r>
              <w:t xml:space="preserve">Infovahetus </w:t>
            </w:r>
            <w:r w:rsidR="00CC4486" w:rsidRPr="00AC2F08">
              <w:t>organisatsioonis</w:t>
            </w:r>
            <w:r w:rsidR="009A6BD0">
              <w:t xml:space="preserve"> ja suhtlemine klientidega</w:t>
            </w:r>
            <w:r w:rsidR="00A03367">
              <w:t>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8427" w14:textId="77777777" w:rsidR="00CC4486" w:rsidRDefault="00E65198" w:rsidP="00E65198">
            <w:pPr>
              <w:numPr>
                <w:ilvl w:val="0"/>
                <w:numId w:val="1"/>
              </w:numPr>
            </w:pPr>
            <w:r w:rsidRPr="00E65198">
              <w:t>Vajalik info jõuab operatiivselt kõikide õigustatud osapoolteni.</w:t>
            </w:r>
          </w:p>
          <w:p w14:paraId="4A9528D5" w14:textId="56899ECB" w:rsidR="00507117" w:rsidRPr="00AC2F08" w:rsidRDefault="009A6BD0" w:rsidP="00BA33AD">
            <w:pPr>
              <w:pStyle w:val="ListParagraph"/>
              <w:numPr>
                <w:ilvl w:val="0"/>
                <w:numId w:val="1"/>
              </w:numPr>
            </w:pPr>
            <w:r w:rsidRPr="009A6BD0">
              <w:t>Suhtlemisel klientidega on käitutud vastavalt asutuse</w:t>
            </w:r>
            <w:r w:rsidR="00BA33AD">
              <w:t xml:space="preserve"> kehtivale teenindusstandardile ning </w:t>
            </w:r>
            <w:r w:rsidR="00507117" w:rsidRPr="00507117">
              <w:t>konfidentsiaalsuse nõudest</w:t>
            </w:r>
            <w:r w:rsidR="00BA33AD">
              <w:t xml:space="preserve"> on kinni peetud.</w:t>
            </w:r>
          </w:p>
        </w:tc>
      </w:tr>
    </w:tbl>
    <w:p w14:paraId="78200111" w14:textId="4821971A" w:rsidR="006C1A28" w:rsidRDefault="006C1A28" w:rsidP="00E4354A">
      <w:pPr>
        <w:pStyle w:val="Heading1"/>
        <w:rPr>
          <w:color w:val="00B050"/>
          <w:sz w:val="28"/>
          <w:lang w:val="et-EE"/>
        </w:rPr>
      </w:pPr>
    </w:p>
    <w:p w14:paraId="6F3E69E7" w14:textId="77777777" w:rsidR="004E1CC9" w:rsidRPr="004E1CC9" w:rsidRDefault="004E1CC9" w:rsidP="004E1CC9"/>
    <w:p w14:paraId="4B72A3C5" w14:textId="77777777" w:rsidR="006C1A28" w:rsidRPr="00A65EA1" w:rsidRDefault="006C1A28" w:rsidP="006C1A28">
      <w:pPr>
        <w:pStyle w:val="Heading1"/>
        <w:jc w:val="center"/>
        <w:rPr>
          <w:color w:val="000000" w:themeColor="text1"/>
          <w:sz w:val="28"/>
          <w:lang w:val="et-EE"/>
        </w:rPr>
      </w:pPr>
      <w:r w:rsidRPr="00A65EA1">
        <w:rPr>
          <w:color w:val="000000" w:themeColor="text1"/>
          <w:sz w:val="28"/>
          <w:lang w:val="et-EE"/>
        </w:rPr>
        <w:t>TÖÖKORRALDUSE ERIKORD</w:t>
      </w:r>
    </w:p>
    <w:p w14:paraId="2C641664" w14:textId="77777777" w:rsidR="006C1A28" w:rsidRPr="00A65EA1" w:rsidRDefault="006C1A28" w:rsidP="006C1A28">
      <w:pPr>
        <w:rPr>
          <w:color w:val="000000" w:themeColor="text1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8733"/>
      </w:tblGrid>
      <w:tr w:rsidR="004F000B" w:rsidRPr="004F000B" w14:paraId="78C106D7" w14:textId="77777777" w:rsidTr="00814DD9">
        <w:trPr>
          <w:trHeight w:val="928"/>
        </w:trPr>
        <w:tc>
          <w:tcPr>
            <w:tcW w:w="8733" w:type="dxa"/>
          </w:tcPr>
          <w:p w14:paraId="611EE195" w14:textId="7B1F8994" w:rsidR="006C1A28" w:rsidRPr="004F000B" w:rsidRDefault="002008FF" w:rsidP="002008FF">
            <w:pPr>
              <w:pStyle w:val="BodyText"/>
            </w:pPr>
            <w:r>
              <w:t xml:space="preserve">Finantsspetsialistile </w:t>
            </w:r>
            <w:r w:rsidR="008349F7">
              <w:t xml:space="preserve">on õigus anda ülesandeid </w:t>
            </w:r>
            <w:r>
              <w:t>finantsosakonna</w:t>
            </w:r>
            <w:r w:rsidR="00551103">
              <w:t xml:space="preserve"> </w:t>
            </w:r>
            <w:r w:rsidR="00E6140A">
              <w:t xml:space="preserve">juhatajal </w:t>
            </w:r>
            <w:r>
              <w:t xml:space="preserve">ja finantsosakonna juhataja asetäitjal. </w:t>
            </w:r>
            <w:r w:rsidR="00551103" w:rsidRPr="004F000B">
              <w:t xml:space="preserve"> </w:t>
            </w:r>
          </w:p>
        </w:tc>
      </w:tr>
    </w:tbl>
    <w:p w14:paraId="4A9528FC" w14:textId="77777777" w:rsidR="00CC4486" w:rsidRPr="00AC2F08" w:rsidRDefault="00CC4486"/>
    <w:p w14:paraId="6B599760" w14:textId="671122A7" w:rsidR="00BD0F9D" w:rsidRPr="00BD0F9D" w:rsidRDefault="00BD0F9D" w:rsidP="00BD0F9D"/>
    <w:p w14:paraId="4A95290D" w14:textId="6314DD87" w:rsidR="00CC4486" w:rsidRPr="00AC2F08" w:rsidRDefault="006C1A28" w:rsidP="008975B1">
      <w:pPr>
        <w:pStyle w:val="Heading3"/>
        <w:jc w:val="center"/>
        <w:rPr>
          <w:sz w:val="28"/>
          <w:lang w:val="et-EE"/>
        </w:rPr>
      </w:pPr>
      <w:r w:rsidRPr="006C1A28">
        <w:rPr>
          <w:sz w:val="28"/>
          <w:lang w:val="et-EE"/>
        </w:rPr>
        <w:t xml:space="preserve">TÖÖKOHA </w:t>
      </w:r>
      <w:r w:rsidR="00CC4486" w:rsidRPr="00AC2F08">
        <w:rPr>
          <w:sz w:val="28"/>
          <w:lang w:val="et-EE"/>
        </w:rPr>
        <w:t>KVALIFIKATSIOONINÕUDED</w:t>
      </w:r>
    </w:p>
    <w:p w14:paraId="4A95292C" w14:textId="77777777" w:rsidR="00DF2686" w:rsidRPr="00AC2F08" w:rsidRDefault="00DF2686" w:rsidP="00A65EA1">
      <w:pPr>
        <w:rPr>
          <w:b/>
          <w:bCs/>
        </w:rPr>
      </w:pPr>
    </w:p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663"/>
      </w:tblGrid>
      <w:tr w:rsidR="006C1A28" w:rsidRPr="00044713" w14:paraId="542F5DD4" w14:textId="77777777" w:rsidTr="00814DD9">
        <w:tc>
          <w:tcPr>
            <w:tcW w:w="2268" w:type="dxa"/>
          </w:tcPr>
          <w:p w14:paraId="1E8F6B1B" w14:textId="77777777" w:rsidR="006C1A28" w:rsidRPr="00A65EA1" w:rsidRDefault="006C1A28" w:rsidP="00D1497A">
            <w:pPr>
              <w:pStyle w:val="Heading1"/>
              <w:rPr>
                <w:bCs/>
                <w:color w:val="000000" w:themeColor="text1"/>
                <w:lang w:val="et-EE"/>
              </w:rPr>
            </w:pPr>
            <w:r w:rsidRPr="00A65EA1">
              <w:rPr>
                <w:bCs/>
                <w:color w:val="000000" w:themeColor="text1"/>
                <w:lang w:val="et-EE"/>
              </w:rPr>
              <w:t xml:space="preserve">Haridus ja </w:t>
            </w:r>
            <w:proofErr w:type="spellStart"/>
            <w:r w:rsidRPr="00A65EA1">
              <w:rPr>
                <w:bCs/>
                <w:color w:val="000000" w:themeColor="text1"/>
              </w:rPr>
              <w:t>töökogemus</w:t>
            </w:r>
            <w:proofErr w:type="spellEnd"/>
            <w:r w:rsidRPr="00A65EA1">
              <w:rPr>
                <w:bCs/>
                <w:color w:val="000000" w:themeColor="text1"/>
                <w:lang w:val="et-EE"/>
              </w:rPr>
              <w:t>:</w:t>
            </w:r>
            <w:r w:rsidRPr="00A65EA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663" w:type="dxa"/>
          </w:tcPr>
          <w:p w14:paraId="7F0CBCED" w14:textId="18A7105C" w:rsidR="006C1A28" w:rsidRPr="00A65EA1" w:rsidRDefault="0032474D" w:rsidP="00D1497A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finants- või majandusalane eri- või </w:t>
            </w:r>
            <w:r w:rsidRPr="00A65EA1">
              <w:rPr>
                <w:color w:val="000000" w:themeColor="text1"/>
              </w:rPr>
              <w:t>kõrgharidus;</w:t>
            </w:r>
          </w:p>
          <w:p w14:paraId="1B8EE68D" w14:textId="29FAC99F" w:rsidR="006C1A28" w:rsidRPr="00265399" w:rsidRDefault="002008FF" w:rsidP="002008FF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finantsalane </w:t>
            </w:r>
            <w:r w:rsidR="00265399">
              <w:rPr>
                <w:color w:val="000000" w:themeColor="text1"/>
              </w:rPr>
              <w:t xml:space="preserve">või </w:t>
            </w:r>
            <w:r w:rsidR="006C1A28" w:rsidRPr="00A65EA1">
              <w:rPr>
                <w:color w:val="000000" w:themeColor="text1"/>
              </w:rPr>
              <w:t xml:space="preserve">avalikus sektoris töötamise kogemus </w:t>
            </w:r>
          </w:p>
        </w:tc>
      </w:tr>
      <w:tr w:rsidR="006C1A28" w:rsidRPr="00044713" w14:paraId="56CD9B16" w14:textId="77777777" w:rsidTr="00814DD9">
        <w:trPr>
          <w:trHeight w:val="612"/>
        </w:trPr>
        <w:tc>
          <w:tcPr>
            <w:tcW w:w="2268" w:type="dxa"/>
          </w:tcPr>
          <w:p w14:paraId="382F671B" w14:textId="77777777" w:rsidR="006C1A28" w:rsidRPr="00A65EA1" w:rsidRDefault="006C1A28" w:rsidP="00D1497A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Teadmised ja oskused:</w:t>
            </w:r>
          </w:p>
        </w:tc>
        <w:tc>
          <w:tcPr>
            <w:tcW w:w="6663" w:type="dxa"/>
          </w:tcPr>
          <w:p w14:paraId="1515A9E9" w14:textId="15E725C9" w:rsidR="002008FF" w:rsidRDefault="002008FF" w:rsidP="00D1497A">
            <w:pPr>
              <w:numPr>
                <w:ilvl w:val="0"/>
                <w:numId w:val="5"/>
              </w:numPr>
            </w:pPr>
            <w:r>
              <w:t>avaliku sektori raamatupidamise alased teadmised</w:t>
            </w:r>
            <w:r w:rsidR="00885F09">
              <w:t>;</w:t>
            </w:r>
          </w:p>
          <w:p w14:paraId="0D934F87" w14:textId="77777777" w:rsidR="006C1A28" w:rsidRPr="00034A03" w:rsidRDefault="006C1A28" w:rsidP="00D1497A">
            <w:pPr>
              <w:numPr>
                <w:ilvl w:val="0"/>
                <w:numId w:val="5"/>
              </w:numPr>
            </w:pPr>
            <w:r w:rsidRPr="00034A03">
              <w:t>avaliku teenistuse üldiste põhimõtete tundmine;</w:t>
            </w:r>
          </w:p>
          <w:p w14:paraId="675EA3EA" w14:textId="77777777" w:rsidR="006C1A28" w:rsidRPr="00034A03" w:rsidRDefault="006C1A28" w:rsidP="00D1497A">
            <w:pPr>
              <w:numPr>
                <w:ilvl w:val="0"/>
                <w:numId w:val="5"/>
              </w:numPr>
            </w:pPr>
            <w:r w:rsidRPr="00034A03">
              <w:t>eesti keele väga hea valdamine nii kõnes kui kirjas;</w:t>
            </w:r>
          </w:p>
          <w:p w14:paraId="34C338DA" w14:textId="77777777" w:rsidR="006C1A28" w:rsidRPr="00034A03" w:rsidRDefault="006C1A28" w:rsidP="00D1497A">
            <w:pPr>
              <w:numPr>
                <w:ilvl w:val="0"/>
                <w:numId w:val="5"/>
              </w:numPr>
            </w:pPr>
            <w:r w:rsidRPr="00034A03">
              <w:t>väga hea eneseväljendamise - ja suhtlemisoskus;</w:t>
            </w:r>
          </w:p>
          <w:p w14:paraId="4068CBCD" w14:textId="1CADCFC8" w:rsidR="006C1A28" w:rsidRPr="00034A03" w:rsidRDefault="00A65EA1" w:rsidP="00D1497A">
            <w:pPr>
              <w:numPr>
                <w:ilvl w:val="0"/>
                <w:numId w:val="5"/>
              </w:numPr>
            </w:pPr>
            <w:r w:rsidRPr="00034A03">
              <w:t>enese</w:t>
            </w:r>
            <w:r w:rsidR="006C1A28" w:rsidRPr="00034A03">
              <w:t>juhtimis- ja koostööoskus;</w:t>
            </w:r>
          </w:p>
          <w:p w14:paraId="719B6AD0" w14:textId="7451E366" w:rsidR="00996731" w:rsidRPr="00034A03" w:rsidRDefault="00996731" w:rsidP="00996731">
            <w:pPr>
              <w:numPr>
                <w:ilvl w:val="0"/>
                <w:numId w:val="5"/>
              </w:numPr>
            </w:pPr>
            <w:r w:rsidRPr="00034A03">
              <w:t>iseseisva õppimise ja töötamise oskus;</w:t>
            </w:r>
          </w:p>
          <w:p w14:paraId="0F5F51B1" w14:textId="7C0E0D18" w:rsidR="006C1A28" w:rsidRPr="00034A03" w:rsidRDefault="006C1A28" w:rsidP="00D1497A">
            <w:pPr>
              <w:numPr>
                <w:ilvl w:val="0"/>
                <w:numId w:val="5"/>
              </w:numPr>
            </w:pPr>
            <w:r w:rsidRPr="00034A03">
              <w:t>arvuti kasutamise oskus teen</w:t>
            </w:r>
            <w:r w:rsidR="00313F1C">
              <w:t>istuskohal vajaminevas ulatuses</w:t>
            </w:r>
          </w:p>
        </w:tc>
      </w:tr>
      <w:tr w:rsidR="006C1A28" w:rsidRPr="00044713" w14:paraId="627F4E9D" w14:textId="77777777" w:rsidTr="00814DD9">
        <w:tc>
          <w:tcPr>
            <w:tcW w:w="2268" w:type="dxa"/>
          </w:tcPr>
          <w:p w14:paraId="28C38624" w14:textId="77777777" w:rsidR="006C1A28" w:rsidRPr="00A65EA1" w:rsidRDefault="006C1A28" w:rsidP="00D1497A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Omadused:</w:t>
            </w:r>
          </w:p>
        </w:tc>
        <w:tc>
          <w:tcPr>
            <w:tcW w:w="6663" w:type="dxa"/>
          </w:tcPr>
          <w:p w14:paraId="7A0115DA" w14:textId="77777777" w:rsidR="006C1A28" w:rsidRDefault="006C1A28" w:rsidP="006C1A28">
            <w:pPr>
              <w:numPr>
                <w:ilvl w:val="0"/>
                <w:numId w:val="17"/>
              </w:numPr>
            </w:pPr>
            <w:r w:rsidRPr="00034A03">
              <w:t>kohusetunne ja korrektsus;</w:t>
            </w:r>
          </w:p>
          <w:p w14:paraId="1C8C7122" w14:textId="5FB89037" w:rsidR="002525BF" w:rsidRPr="00034A03" w:rsidRDefault="002525BF" w:rsidP="002525BF">
            <w:pPr>
              <w:numPr>
                <w:ilvl w:val="0"/>
                <w:numId w:val="17"/>
              </w:numPr>
            </w:pPr>
            <w:r w:rsidRPr="00034A03">
              <w:t>iseseisvus</w:t>
            </w:r>
            <w:r w:rsidR="00833A5A" w:rsidRPr="00034A03">
              <w:t>;</w:t>
            </w:r>
          </w:p>
          <w:p w14:paraId="16B04A9A" w14:textId="0A710751" w:rsidR="006C1A28" w:rsidRPr="00034A03" w:rsidRDefault="00885F09" w:rsidP="00D1497A">
            <w:pPr>
              <w:numPr>
                <w:ilvl w:val="0"/>
                <w:numId w:val="6"/>
              </w:numPr>
            </w:pPr>
            <w:r>
              <w:t>initsiatiivikus</w:t>
            </w:r>
            <w:r w:rsidR="006C1A28" w:rsidRPr="00034A03">
              <w:t>;</w:t>
            </w:r>
          </w:p>
          <w:p w14:paraId="042AB9E9" w14:textId="77777777" w:rsidR="006C1A28" w:rsidRDefault="006C1A28" w:rsidP="00D1497A">
            <w:pPr>
              <w:numPr>
                <w:ilvl w:val="0"/>
                <w:numId w:val="6"/>
              </w:numPr>
            </w:pPr>
            <w:r w:rsidRPr="00034A03">
              <w:t>hea analüüsivõime;</w:t>
            </w:r>
          </w:p>
          <w:p w14:paraId="0C9D8470" w14:textId="024C38B4" w:rsidR="00C962A7" w:rsidRPr="00034A03" w:rsidRDefault="00C962A7" w:rsidP="00D1497A">
            <w:pPr>
              <w:numPr>
                <w:ilvl w:val="0"/>
                <w:numId w:val="6"/>
              </w:numPr>
            </w:pPr>
            <w:r>
              <w:t>kiirus;</w:t>
            </w:r>
          </w:p>
          <w:p w14:paraId="340DF637" w14:textId="3BA68FD8" w:rsidR="004A2C3A" w:rsidRPr="00034A03" w:rsidRDefault="004A2C3A" w:rsidP="004A2C3A">
            <w:pPr>
              <w:numPr>
                <w:ilvl w:val="0"/>
                <w:numId w:val="6"/>
              </w:numPr>
            </w:pPr>
            <w:r w:rsidRPr="00034A03">
              <w:t>avatud hoiak ja tulemustele orienteeritus;</w:t>
            </w:r>
          </w:p>
          <w:p w14:paraId="2D3270F7" w14:textId="77777777" w:rsidR="006C1A28" w:rsidRDefault="00885F09" w:rsidP="00D1497A">
            <w:pPr>
              <w:numPr>
                <w:ilvl w:val="0"/>
                <w:numId w:val="6"/>
              </w:numPr>
            </w:pPr>
            <w:r>
              <w:t>kõrge vastutustunne;</w:t>
            </w:r>
          </w:p>
          <w:p w14:paraId="6FF71083" w14:textId="77777777" w:rsidR="00885F09" w:rsidRDefault="00885F09" w:rsidP="00D1497A">
            <w:pPr>
              <w:numPr>
                <w:ilvl w:val="0"/>
                <w:numId w:val="6"/>
              </w:numPr>
            </w:pPr>
            <w:r>
              <w:t>hea stressitaluvus</w:t>
            </w:r>
            <w:r w:rsidR="00C962A7">
              <w:t>;</w:t>
            </w:r>
          </w:p>
          <w:p w14:paraId="10B11895" w14:textId="77777777" w:rsidR="00C962A7" w:rsidRDefault="00C962A7" w:rsidP="00D1497A">
            <w:pPr>
              <w:numPr>
                <w:ilvl w:val="0"/>
                <w:numId w:val="6"/>
              </w:numPr>
            </w:pPr>
            <w:r>
              <w:t>meeskonnatöö valmidus;</w:t>
            </w:r>
          </w:p>
          <w:p w14:paraId="762AC974" w14:textId="43436C46" w:rsidR="00C962A7" w:rsidRPr="00034A03" w:rsidRDefault="00C962A7" w:rsidP="00D1497A">
            <w:pPr>
              <w:numPr>
                <w:ilvl w:val="0"/>
                <w:numId w:val="6"/>
              </w:numPr>
            </w:pPr>
            <w:r>
              <w:t>hea suhtlemisoskus</w:t>
            </w:r>
          </w:p>
        </w:tc>
      </w:tr>
    </w:tbl>
    <w:p w14:paraId="1060CB6C" w14:textId="77777777" w:rsidR="00760249" w:rsidRDefault="00760249" w:rsidP="00760249"/>
    <w:p w14:paraId="4C6BBE15" w14:textId="52C2CF85" w:rsidR="001D019A" w:rsidRDefault="00813DA3" w:rsidP="00760249">
      <w:r>
        <w:t>Ametijuhend kehtib alates 01.04.2023.</w:t>
      </w:r>
    </w:p>
    <w:p w14:paraId="6C68A754" w14:textId="77777777" w:rsidR="00760249" w:rsidRDefault="00760249" w:rsidP="00760249"/>
    <w:p w14:paraId="063F9A17" w14:textId="77777777" w:rsidR="00C35AA0" w:rsidRPr="00641439" w:rsidRDefault="00C35AA0" w:rsidP="00760249"/>
    <w:p w14:paraId="05E82B18" w14:textId="77777777" w:rsidR="00760249" w:rsidRPr="00641439" w:rsidRDefault="00760249" w:rsidP="00760249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A460C1">
        <w:rPr>
          <w:b/>
          <w:color w:val="000000"/>
          <w:szCs w:val="24"/>
        </w:rPr>
        <w:t>TÖÖANDJA ESINDAJA</w:t>
      </w:r>
      <w:r w:rsidRPr="00641439">
        <w:rPr>
          <w:color w:val="000000"/>
          <w:szCs w:val="24"/>
        </w:rPr>
        <w:t xml:space="preserve"> </w:t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proofErr w:type="spellStart"/>
      <w:r w:rsidRPr="00641439">
        <w:rPr>
          <w:color w:val="000000"/>
          <w:szCs w:val="24"/>
        </w:rPr>
        <w:t>Nimi</w:t>
      </w:r>
      <w:proofErr w:type="spellEnd"/>
      <w:r>
        <w:rPr>
          <w:color w:val="000000"/>
          <w:szCs w:val="24"/>
        </w:rPr>
        <w:t xml:space="preserve">: </w:t>
      </w:r>
      <w:r>
        <w:t>Jaan Kallas</w:t>
      </w:r>
    </w:p>
    <w:p w14:paraId="36C9E8A6" w14:textId="77777777" w:rsidR="00760249" w:rsidRPr="00641439" w:rsidRDefault="00760249" w:rsidP="00760249">
      <w:pPr>
        <w:rPr>
          <w:color w:val="000000"/>
        </w:rPr>
      </w:pPr>
    </w:p>
    <w:p w14:paraId="7AEEF33B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3BF610DA" w14:textId="77777777" w:rsidR="00760249" w:rsidRPr="00641439" w:rsidRDefault="00760249" w:rsidP="00760249">
      <w:pPr>
        <w:rPr>
          <w:color w:val="000000"/>
        </w:rPr>
      </w:pPr>
    </w:p>
    <w:p w14:paraId="69F13CC1" w14:textId="77777777" w:rsidR="00760249" w:rsidRPr="00641439" w:rsidRDefault="00760249" w:rsidP="00760249">
      <w:pPr>
        <w:rPr>
          <w:color w:val="000000"/>
        </w:rPr>
      </w:pPr>
    </w:p>
    <w:p w14:paraId="66B4B5D7" w14:textId="4D45864F" w:rsidR="00760249" w:rsidRPr="00641439" w:rsidRDefault="00760249" w:rsidP="00760249">
      <w:pPr>
        <w:rPr>
          <w:color w:val="000000"/>
        </w:rPr>
      </w:pPr>
      <w:r w:rsidRPr="00A460C1">
        <w:rPr>
          <w:b/>
          <w:color w:val="000000"/>
        </w:rPr>
        <w:t>VAHETU JUHT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>:</w:t>
      </w:r>
      <w:r w:rsidRPr="00641439">
        <w:rPr>
          <w:color w:val="000000"/>
        </w:rPr>
        <w:t xml:space="preserve"> </w:t>
      </w:r>
      <w:r w:rsidR="003E3FF1">
        <w:rPr>
          <w:color w:val="000000"/>
        </w:rPr>
        <w:t>Tiiu Klaos</w:t>
      </w:r>
    </w:p>
    <w:p w14:paraId="3DB0F15E" w14:textId="77777777" w:rsidR="00760249" w:rsidRPr="00641439" w:rsidRDefault="00760249" w:rsidP="00760249">
      <w:pPr>
        <w:rPr>
          <w:color w:val="000000"/>
        </w:rPr>
      </w:pPr>
    </w:p>
    <w:p w14:paraId="48286B14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>Kuupäev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51A0C67D" w14:textId="77777777" w:rsidR="00760249" w:rsidRPr="00641439" w:rsidRDefault="00760249" w:rsidP="00760249">
      <w:pPr>
        <w:rPr>
          <w:color w:val="000000"/>
        </w:rPr>
      </w:pPr>
    </w:p>
    <w:p w14:paraId="1FEB9CA7" w14:textId="77777777" w:rsidR="00760249" w:rsidRPr="00641439" w:rsidRDefault="00760249" w:rsidP="00760249">
      <w:pPr>
        <w:rPr>
          <w:color w:val="000000"/>
        </w:rPr>
      </w:pPr>
    </w:p>
    <w:p w14:paraId="2CE57415" w14:textId="77777777" w:rsidR="00760249" w:rsidRPr="00641439" w:rsidRDefault="00760249" w:rsidP="00760249">
      <w:pPr>
        <w:jc w:val="both"/>
        <w:rPr>
          <w:color w:val="000000"/>
        </w:rPr>
      </w:pPr>
      <w:r w:rsidRPr="00641439">
        <w:rPr>
          <w:color w:val="000000"/>
        </w:rPr>
        <w:t>Kinnitan, et olen tutvunud ametijuhendiga ja kohustun järgima sellega ettenähtud tingimusi ja nõudeid.</w:t>
      </w:r>
    </w:p>
    <w:p w14:paraId="79A3130E" w14:textId="77777777" w:rsidR="00760249" w:rsidRPr="00641439" w:rsidRDefault="00760249" w:rsidP="00760249">
      <w:pPr>
        <w:rPr>
          <w:color w:val="000000"/>
        </w:rPr>
      </w:pPr>
    </w:p>
    <w:p w14:paraId="001F0098" w14:textId="69050D36" w:rsidR="00760249" w:rsidRPr="00641439" w:rsidRDefault="00760249" w:rsidP="00760249">
      <w:pPr>
        <w:rPr>
          <w:color w:val="000000"/>
        </w:rPr>
      </w:pPr>
      <w:r w:rsidRPr="00A460C1">
        <w:rPr>
          <w:b/>
          <w:color w:val="000000"/>
        </w:rPr>
        <w:t>TEENISTUJA</w:t>
      </w:r>
      <w:r w:rsidRPr="00A460C1">
        <w:rPr>
          <w:b/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 xml:space="preserve">: </w:t>
      </w:r>
      <w:r w:rsidR="002008FF">
        <w:rPr>
          <w:color w:val="000000"/>
        </w:rPr>
        <w:t>Agnes Turjakas</w:t>
      </w:r>
    </w:p>
    <w:p w14:paraId="4066681D" w14:textId="77777777" w:rsidR="00760249" w:rsidRPr="00641439" w:rsidRDefault="00760249" w:rsidP="00760249">
      <w:pPr>
        <w:rPr>
          <w:color w:val="000000"/>
        </w:rPr>
      </w:pPr>
    </w:p>
    <w:p w14:paraId="33B4F069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4A95293C" w14:textId="77777777" w:rsidR="00CC4486" w:rsidRPr="00AC2F08" w:rsidRDefault="00CC4486"/>
    <w:p w14:paraId="4A95293D" w14:textId="77777777" w:rsidR="00CC4486" w:rsidRPr="00AC2F08" w:rsidRDefault="00CC4486"/>
    <w:sectPr w:rsidR="00CC4486" w:rsidRPr="00AC2F08" w:rsidSect="00097D95">
      <w:footerReference w:type="first" r:id="rId8"/>
      <w:pgSz w:w="11906" w:h="16838" w:code="9"/>
      <w:pgMar w:top="902" w:right="1797" w:bottom="851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DCEF" w14:textId="77777777" w:rsidR="00D7398B" w:rsidRDefault="00D7398B">
      <w:r>
        <w:separator/>
      </w:r>
    </w:p>
  </w:endnote>
  <w:endnote w:type="continuationSeparator" w:id="0">
    <w:p w14:paraId="4EADA96E" w14:textId="77777777" w:rsidR="00D7398B" w:rsidRDefault="00D7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2946" w14:textId="044BF8FF" w:rsidR="00424AD5" w:rsidRDefault="00424AD5">
    <w:pPr>
      <w:pStyle w:val="Footer"/>
    </w:pPr>
  </w:p>
  <w:p w14:paraId="4A952947" w14:textId="77777777" w:rsidR="00424AD5" w:rsidRDefault="00424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C62E" w14:textId="77777777" w:rsidR="00D7398B" w:rsidRDefault="00D7398B">
      <w:r>
        <w:separator/>
      </w:r>
    </w:p>
  </w:footnote>
  <w:footnote w:type="continuationSeparator" w:id="0">
    <w:p w14:paraId="7B6BDDD2" w14:textId="77777777" w:rsidR="00D7398B" w:rsidRDefault="00D7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BE1765"/>
    <w:multiLevelType w:val="hybridMultilevel"/>
    <w:tmpl w:val="4A3C4C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6C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2B65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EA1A40"/>
    <w:multiLevelType w:val="hybridMultilevel"/>
    <w:tmpl w:val="5BDED7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4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1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</w:num>
  <w:num w:numId="16">
    <w:abstractNumId w:val="8"/>
  </w:num>
  <w:num w:numId="17">
    <w:abstractNumId w:val="3"/>
  </w:num>
  <w:num w:numId="18">
    <w:abstractNumId w:val="2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CF1"/>
    <w:rsid w:val="00003088"/>
    <w:rsid w:val="000058A1"/>
    <w:rsid w:val="000059D0"/>
    <w:rsid w:val="00012166"/>
    <w:rsid w:val="00017540"/>
    <w:rsid w:val="000209AE"/>
    <w:rsid w:val="00026CC2"/>
    <w:rsid w:val="000321C2"/>
    <w:rsid w:val="00033BCE"/>
    <w:rsid w:val="00034A03"/>
    <w:rsid w:val="00034BDE"/>
    <w:rsid w:val="00047CB6"/>
    <w:rsid w:val="00047FBE"/>
    <w:rsid w:val="00050EF0"/>
    <w:rsid w:val="00063E14"/>
    <w:rsid w:val="0007482E"/>
    <w:rsid w:val="00082A1D"/>
    <w:rsid w:val="00082E82"/>
    <w:rsid w:val="00084EAE"/>
    <w:rsid w:val="00087310"/>
    <w:rsid w:val="000928A5"/>
    <w:rsid w:val="00097A17"/>
    <w:rsid w:val="00097D95"/>
    <w:rsid w:val="000A5CDF"/>
    <w:rsid w:val="000A5F05"/>
    <w:rsid w:val="000A75C2"/>
    <w:rsid w:val="000A797C"/>
    <w:rsid w:val="000B6337"/>
    <w:rsid w:val="000C2C04"/>
    <w:rsid w:val="000D7439"/>
    <w:rsid w:val="000E323B"/>
    <w:rsid w:val="000E5896"/>
    <w:rsid w:val="000E7565"/>
    <w:rsid w:val="000F07EF"/>
    <w:rsid w:val="000F23F0"/>
    <w:rsid w:val="000F7DF8"/>
    <w:rsid w:val="001011F2"/>
    <w:rsid w:val="00116C1D"/>
    <w:rsid w:val="0011771C"/>
    <w:rsid w:val="00117B6B"/>
    <w:rsid w:val="0012629C"/>
    <w:rsid w:val="00133D32"/>
    <w:rsid w:val="00135353"/>
    <w:rsid w:val="00141963"/>
    <w:rsid w:val="00141CF1"/>
    <w:rsid w:val="00143553"/>
    <w:rsid w:val="00144EAC"/>
    <w:rsid w:val="0015217D"/>
    <w:rsid w:val="0015617F"/>
    <w:rsid w:val="001610DC"/>
    <w:rsid w:val="00162579"/>
    <w:rsid w:val="0018411C"/>
    <w:rsid w:val="001903A2"/>
    <w:rsid w:val="001959C5"/>
    <w:rsid w:val="001A3574"/>
    <w:rsid w:val="001B2CDE"/>
    <w:rsid w:val="001D019A"/>
    <w:rsid w:val="001D5A24"/>
    <w:rsid w:val="001D7E9F"/>
    <w:rsid w:val="001E3FC7"/>
    <w:rsid w:val="001E4B8A"/>
    <w:rsid w:val="001E4CFD"/>
    <w:rsid w:val="002008FF"/>
    <w:rsid w:val="00217B19"/>
    <w:rsid w:val="00237919"/>
    <w:rsid w:val="002525BF"/>
    <w:rsid w:val="002552FC"/>
    <w:rsid w:val="00260247"/>
    <w:rsid w:val="00260F55"/>
    <w:rsid w:val="0026409D"/>
    <w:rsid w:val="00265399"/>
    <w:rsid w:val="002837BB"/>
    <w:rsid w:val="00284BC6"/>
    <w:rsid w:val="002A43E1"/>
    <w:rsid w:val="002B3804"/>
    <w:rsid w:val="002B428F"/>
    <w:rsid w:val="002B7AD0"/>
    <w:rsid w:val="002C3013"/>
    <w:rsid w:val="002D21FD"/>
    <w:rsid w:val="002D2987"/>
    <w:rsid w:val="002D6C7B"/>
    <w:rsid w:val="002E2D50"/>
    <w:rsid w:val="002E3AF9"/>
    <w:rsid w:val="002F0C79"/>
    <w:rsid w:val="002F1F15"/>
    <w:rsid w:val="002F1F61"/>
    <w:rsid w:val="00300AA3"/>
    <w:rsid w:val="00306A12"/>
    <w:rsid w:val="00313F1C"/>
    <w:rsid w:val="00314297"/>
    <w:rsid w:val="00316468"/>
    <w:rsid w:val="0032177D"/>
    <w:rsid w:val="00324440"/>
    <w:rsid w:val="0032474D"/>
    <w:rsid w:val="003273B5"/>
    <w:rsid w:val="00345872"/>
    <w:rsid w:val="003468A0"/>
    <w:rsid w:val="00356F9A"/>
    <w:rsid w:val="003752DD"/>
    <w:rsid w:val="00375565"/>
    <w:rsid w:val="00383F13"/>
    <w:rsid w:val="003B0C24"/>
    <w:rsid w:val="003C537C"/>
    <w:rsid w:val="003C7840"/>
    <w:rsid w:val="003D08C0"/>
    <w:rsid w:val="003E3FF1"/>
    <w:rsid w:val="003F3D27"/>
    <w:rsid w:val="0040505C"/>
    <w:rsid w:val="00413276"/>
    <w:rsid w:val="004210E2"/>
    <w:rsid w:val="00424AD5"/>
    <w:rsid w:val="00425CDB"/>
    <w:rsid w:val="00431D71"/>
    <w:rsid w:val="004359AC"/>
    <w:rsid w:val="0043786E"/>
    <w:rsid w:val="00461D7C"/>
    <w:rsid w:val="00475D7F"/>
    <w:rsid w:val="00481C39"/>
    <w:rsid w:val="0048258F"/>
    <w:rsid w:val="00487C8C"/>
    <w:rsid w:val="004A2C3A"/>
    <w:rsid w:val="004A6DCF"/>
    <w:rsid w:val="004B0702"/>
    <w:rsid w:val="004D0077"/>
    <w:rsid w:val="004D11DE"/>
    <w:rsid w:val="004D3C5E"/>
    <w:rsid w:val="004E1CC9"/>
    <w:rsid w:val="004F000B"/>
    <w:rsid w:val="004F58DC"/>
    <w:rsid w:val="00502B8C"/>
    <w:rsid w:val="00505336"/>
    <w:rsid w:val="0050563D"/>
    <w:rsid w:val="0050696F"/>
    <w:rsid w:val="00507117"/>
    <w:rsid w:val="005109CD"/>
    <w:rsid w:val="00515D21"/>
    <w:rsid w:val="00526820"/>
    <w:rsid w:val="00526A93"/>
    <w:rsid w:val="005305D5"/>
    <w:rsid w:val="005331AE"/>
    <w:rsid w:val="00551103"/>
    <w:rsid w:val="00551E36"/>
    <w:rsid w:val="0055327F"/>
    <w:rsid w:val="00567E5F"/>
    <w:rsid w:val="0057012D"/>
    <w:rsid w:val="005746A7"/>
    <w:rsid w:val="00582DB0"/>
    <w:rsid w:val="005862EB"/>
    <w:rsid w:val="005B33AF"/>
    <w:rsid w:val="005C059C"/>
    <w:rsid w:val="005C2816"/>
    <w:rsid w:val="005D073E"/>
    <w:rsid w:val="005D07A5"/>
    <w:rsid w:val="005E7FD9"/>
    <w:rsid w:val="005F0238"/>
    <w:rsid w:val="005F1488"/>
    <w:rsid w:val="005F2DF9"/>
    <w:rsid w:val="00605DA5"/>
    <w:rsid w:val="006157CE"/>
    <w:rsid w:val="0063739E"/>
    <w:rsid w:val="00654A59"/>
    <w:rsid w:val="006659EA"/>
    <w:rsid w:val="0066767D"/>
    <w:rsid w:val="00672D95"/>
    <w:rsid w:val="00680562"/>
    <w:rsid w:val="006847DA"/>
    <w:rsid w:val="00695D0B"/>
    <w:rsid w:val="00696F36"/>
    <w:rsid w:val="006A024E"/>
    <w:rsid w:val="006A0C64"/>
    <w:rsid w:val="006A1CC6"/>
    <w:rsid w:val="006B47E6"/>
    <w:rsid w:val="006C1A28"/>
    <w:rsid w:val="006C28C5"/>
    <w:rsid w:val="006C3ED7"/>
    <w:rsid w:val="006C4B0F"/>
    <w:rsid w:val="006D063F"/>
    <w:rsid w:val="006D0CAE"/>
    <w:rsid w:val="006E18F2"/>
    <w:rsid w:val="00710701"/>
    <w:rsid w:val="00712496"/>
    <w:rsid w:val="00724349"/>
    <w:rsid w:val="00731611"/>
    <w:rsid w:val="00734AAE"/>
    <w:rsid w:val="00735EC7"/>
    <w:rsid w:val="00760249"/>
    <w:rsid w:val="00761D0A"/>
    <w:rsid w:val="00771908"/>
    <w:rsid w:val="007914AA"/>
    <w:rsid w:val="007A1774"/>
    <w:rsid w:val="007A6519"/>
    <w:rsid w:val="007B26EB"/>
    <w:rsid w:val="007C1BA7"/>
    <w:rsid w:val="007C4D30"/>
    <w:rsid w:val="007D49E5"/>
    <w:rsid w:val="007D5133"/>
    <w:rsid w:val="007D592F"/>
    <w:rsid w:val="007E79DE"/>
    <w:rsid w:val="007F72A8"/>
    <w:rsid w:val="0080124B"/>
    <w:rsid w:val="00805764"/>
    <w:rsid w:val="008065F0"/>
    <w:rsid w:val="00813256"/>
    <w:rsid w:val="00813DA3"/>
    <w:rsid w:val="00814DD9"/>
    <w:rsid w:val="0081771D"/>
    <w:rsid w:val="00820DE8"/>
    <w:rsid w:val="00824DE0"/>
    <w:rsid w:val="00833A5A"/>
    <w:rsid w:val="008349F7"/>
    <w:rsid w:val="00885F09"/>
    <w:rsid w:val="0089562F"/>
    <w:rsid w:val="008975B1"/>
    <w:rsid w:val="008A0037"/>
    <w:rsid w:val="008A1C67"/>
    <w:rsid w:val="008A3779"/>
    <w:rsid w:val="008B1865"/>
    <w:rsid w:val="008C0575"/>
    <w:rsid w:val="008C2997"/>
    <w:rsid w:val="008C3A0D"/>
    <w:rsid w:val="008D2379"/>
    <w:rsid w:val="008D3C7C"/>
    <w:rsid w:val="008E015E"/>
    <w:rsid w:val="00903EAD"/>
    <w:rsid w:val="00925D2E"/>
    <w:rsid w:val="00967087"/>
    <w:rsid w:val="009707DE"/>
    <w:rsid w:val="00996731"/>
    <w:rsid w:val="009A1285"/>
    <w:rsid w:val="009A1713"/>
    <w:rsid w:val="009A6BD0"/>
    <w:rsid w:val="009A79B9"/>
    <w:rsid w:val="009C06AC"/>
    <w:rsid w:val="009C256B"/>
    <w:rsid w:val="009C635F"/>
    <w:rsid w:val="009C6956"/>
    <w:rsid w:val="009D2C74"/>
    <w:rsid w:val="009D7A7F"/>
    <w:rsid w:val="009E1321"/>
    <w:rsid w:val="009F3538"/>
    <w:rsid w:val="00A03367"/>
    <w:rsid w:val="00A054DA"/>
    <w:rsid w:val="00A131FF"/>
    <w:rsid w:val="00A24626"/>
    <w:rsid w:val="00A26A23"/>
    <w:rsid w:val="00A31478"/>
    <w:rsid w:val="00A32184"/>
    <w:rsid w:val="00A3779D"/>
    <w:rsid w:val="00A4009C"/>
    <w:rsid w:val="00A5245A"/>
    <w:rsid w:val="00A57D68"/>
    <w:rsid w:val="00A6098E"/>
    <w:rsid w:val="00A61688"/>
    <w:rsid w:val="00A65EA1"/>
    <w:rsid w:val="00A830B1"/>
    <w:rsid w:val="00AA015F"/>
    <w:rsid w:val="00AA2B04"/>
    <w:rsid w:val="00AB0D12"/>
    <w:rsid w:val="00AB506E"/>
    <w:rsid w:val="00AC19EA"/>
    <w:rsid w:val="00AC260F"/>
    <w:rsid w:val="00AC2AF1"/>
    <w:rsid w:val="00AC2F08"/>
    <w:rsid w:val="00AC5E9D"/>
    <w:rsid w:val="00AE46D8"/>
    <w:rsid w:val="00B035B5"/>
    <w:rsid w:val="00B20D27"/>
    <w:rsid w:val="00B31319"/>
    <w:rsid w:val="00B358B5"/>
    <w:rsid w:val="00B36101"/>
    <w:rsid w:val="00B43850"/>
    <w:rsid w:val="00B64C67"/>
    <w:rsid w:val="00B75A82"/>
    <w:rsid w:val="00B83D2A"/>
    <w:rsid w:val="00B90A88"/>
    <w:rsid w:val="00BA1DD0"/>
    <w:rsid w:val="00BA33AD"/>
    <w:rsid w:val="00BB65DF"/>
    <w:rsid w:val="00BC4ABF"/>
    <w:rsid w:val="00BD0F9D"/>
    <w:rsid w:val="00BD78FF"/>
    <w:rsid w:val="00BE1A04"/>
    <w:rsid w:val="00BE4C7D"/>
    <w:rsid w:val="00BE5B14"/>
    <w:rsid w:val="00BE719F"/>
    <w:rsid w:val="00BF3009"/>
    <w:rsid w:val="00C14C02"/>
    <w:rsid w:val="00C15F4B"/>
    <w:rsid w:val="00C16D47"/>
    <w:rsid w:val="00C17A2C"/>
    <w:rsid w:val="00C23365"/>
    <w:rsid w:val="00C25551"/>
    <w:rsid w:val="00C35AA0"/>
    <w:rsid w:val="00C40E45"/>
    <w:rsid w:val="00C4424B"/>
    <w:rsid w:val="00C45FE6"/>
    <w:rsid w:val="00C5341B"/>
    <w:rsid w:val="00C54583"/>
    <w:rsid w:val="00C56C51"/>
    <w:rsid w:val="00C61B94"/>
    <w:rsid w:val="00C761E6"/>
    <w:rsid w:val="00C8791A"/>
    <w:rsid w:val="00C9213A"/>
    <w:rsid w:val="00C962A7"/>
    <w:rsid w:val="00CA533F"/>
    <w:rsid w:val="00CA6F3C"/>
    <w:rsid w:val="00CB1D0B"/>
    <w:rsid w:val="00CC09C6"/>
    <w:rsid w:val="00CC4486"/>
    <w:rsid w:val="00CD2390"/>
    <w:rsid w:val="00CD52F8"/>
    <w:rsid w:val="00CE6D8B"/>
    <w:rsid w:val="00CF27CE"/>
    <w:rsid w:val="00CF2F6A"/>
    <w:rsid w:val="00CF5BD8"/>
    <w:rsid w:val="00D00460"/>
    <w:rsid w:val="00D057BE"/>
    <w:rsid w:val="00D05DF3"/>
    <w:rsid w:val="00D1497A"/>
    <w:rsid w:val="00D208D8"/>
    <w:rsid w:val="00D37AF8"/>
    <w:rsid w:val="00D46FDC"/>
    <w:rsid w:val="00D513B7"/>
    <w:rsid w:val="00D5454B"/>
    <w:rsid w:val="00D56A13"/>
    <w:rsid w:val="00D56F48"/>
    <w:rsid w:val="00D7398B"/>
    <w:rsid w:val="00D81F65"/>
    <w:rsid w:val="00D914EC"/>
    <w:rsid w:val="00DA713B"/>
    <w:rsid w:val="00DC02E6"/>
    <w:rsid w:val="00DC0E7B"/>
    <w:rsid w:val="00DC3CC9"/>
    <w:rsid w:val="00DE6DF1"/>
    <w:rsid w:val="00DF1815"/>
    <w:rsid w:val="00DF2686"/>
    <w:rsid w:val="00DF7101"/>
    <w:rsid w:val="00E036FD"/>
    <w:rsid w:val="00E1113A"/>
    <w:rsid w:val="00E14DC3"/>
    <w:rsid w:val="00E275A4"/>
    <w:rsid w:val="00E31E91"/>
    <w:rsid w:val="00E330CF"/>
    <w:rsid w:val="00E40765"/>
    <w:rsid w:val="00E4354A"/>
    <w:rsid w:val="00E46BEA"/>
    <w:rsid w:val="00E508A8"/>
    <w:rsid w:val="00E517CA"/>
    <w:rsid w:val="00E539FB"/>
    <w:rsid w:val="00E551E9"/>
    <w:rsid w:val="00E6140A"/>
    <w:rsid w:val="00E65198"/>
    <w:rsid w:val="00E72F2B"/>
    <w:rsid w:val="00E746FD"/>
    <w:rsid w:val="00E82584"/>
    <w:rsid w:val="00E8477D"/>
    <w:rsid w:val="00E91561"/>
    <w:rsid w:val="00EA04E9"/>
    <w:rsid w:val="00EA7C9B"/>
    <w:rsid w:val="00EB0C80"/>
    <w:rsid w:val="00EB32E0"/>
    <w:rsid w:val="00EC5F42"/>
    <w:rsid w:val="00EC653B"/>
    <w:rsid w:val="00ED17E5"/>
    <w:rsid w:val="00ED4011"/>
    <w:rsid w:val="00EE3F93"/>
    <w:rsid w:val="00EE5314"/>
    <w:rsid w:val="00EE69DD"/>
    <w:rsid w:val="00EF2379"/>
    <w:rsid w:val="00EF7C24"/>
    <w:rsid w:val="00F000EA"/>
    <w:rsid w:val="00F01278"/>
    <w:rsid w:val="00F01C81"/>
    <w:rsid w:val="00F0688F"/>
    <w:rsid w:val="00F166A2"/>
    <w:rsid w:val="00F36F1B"/>
    <w:rsid w:val="00F37315"/>
    <w:rsid w:val="00F66A3B"/>
    <w:rsid w:val="00F705B0"/>
    <w:rsid w:val="00F70B11"/>
    <w:rsid w:val="00F8324D"/>
    <w:rsid w:val="00F87806"/>
    <w:rsid w:val="00F95705"/>
    <w:rsid w:val="00FA3789"/>
    <w:rsid w:val="00FA6888"/>
    <w:rsid w:val="00FC0432"/>
    <w:rsid w:val="00FD0800"/>
    <w:rsid w:val="00FD39CB"/>
    <w:rsid w:val="00FE733A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52876"/>
  <w15:docId w15:val="{C271FDB5-EB9C-42E8-BBD1-D93824D7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-284" w:right="-483"/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left="-360"/>
      <w:jc w:val="both"/>
    </w:pPr>
  </w:style>
  <w:style w:type="paragraph" w:styleId="BodyText2">
    <w:name w:val="Body Text 2"/>
    <w:basedOn w:val="Normal"/>
    <w:semiHidden/>
    <w:pPr>
      <w:ind w:right="-18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8C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6D0CA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A79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1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3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321"/>
    <w:rPr>
      <w:b/>
      <w:bCs/>
      <w:lang w:eastAsia="en-US"/>
    </w:rPr>
  </w:style>
  <w:style w:type="table" w:styleId="TableGrid">
    <w:name w:val="Table Grid"/>
    <w:basedOn w:val="TableNormal"/>
    <w:uiPriority w:val="59"/>
    <w:rsid w:val="006C1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6C1A28"/>
    <w:rPr>
      <w:sz w:val="24"/>
      <w:lang w:eastAsia="en-US"/>
    </w:rPr>
  </w:style>
  <w:style w:type="character" w:customStyle="1" w:styleId="HeaderChar">
    <w:name w:val="Header Char"/>
    <w:link w:val="Header"/>
    <w:rsid w:val="00760249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EF73-3872-4BDD-905E-ED9A8F87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- Liisi Kase</vt:lpstr>
    </vt:vector>
  </TitlesOfParts>
  <Company>PRIA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Agnes Turjakas</dc:title>
  <dc:subject/>
  <dc:creator>kadip</dc:creator>
  <dc:description/>
  <cp:lastModifiedBy>Tiiu Klement</cp:lastModifiedBy>
  <cp:revision>2</cp:revision>
  <cp:lastPrinted>2008-01-02T08:27:00Z</cp:lastPrinted>
  <dcterms:created xsi:type="dcterms:W3CDTF">2023-09-12T18:55:00Z</dcterms:created>
  <dcterms:modified xsi:type="dcterms:W3CDTF">2023-09-12T18:55:00Z</dcterms:modified>
</cp:coreProperties>
</file>