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A981" w14:textId="5A3A454E" w:rsidR="007C1223" w:rsidRDefault="003248E3" w:rsidP="00324615">
      <w:pPr>
        <w:spacing w:after="0"/>
        <w:rPr>
          <w:b/>
          <w:sz w:val="28"/>
          <w:szCs w:val="28"/>
        </w:rPr>
      </w:pPr>
      <w:r>
        <w:rPr>
          <w:b/>
          <w:sz w:val="28"/>
          <w:szCs w:val="28"/>
        </w:rPr>
        <w:t>e-PRIA</w:t>
      </w:r>
      <w:r w:rsidRPr="007C1223">
        <w:rPr>
          <w:b/>
          <w:sz w:val="28"/>
          <w:szCs w:val="28"/>
        </w:rPr>
        <w:t xml:space="preserve"> </w:t>
      </w:r>
      <w:r>
        <w:rPr>
          <w:b/>
          <w:sz w:val="28"/>
          <w:szCs w:val="28"/>
        </w:rPr>
        <w:t>portaali kasutusjuhend k</w:t>
      </w:r>
      <w:r w:rsidR="007C1223" w:rsidRPr="007C1223">
        <w:rPr>
          <w:b/>
          <w:sz w:val="28"/>
          <w:szCs w:val="28"/>
        </w:rPr>
        <w:t>ooli</w:t>
      </w:r>
      <w:r>
        <w:rPr>
          <w:b/>
          <w:sz w:val="28"/>
          <w:szCs w:val="28"/>
        </w:rPr>
        <w:t>kava toetuse taotlejatele</w:t>
      </w:r>
      <w:r w:rsidR="007C1223" w:rsidRPr="007C1223">
        <w:rPr>
          <w:b/>
          <w:sz w:val="28"/>
          <w:szCs w:val="28"/>
        </w:rPr>
        <w:t xml:space="preserve"> </w:t>
      </w:r>
    </w:p>
    <w:p w14:paraId="46D3BE56" w14:textId="77777777" w:rsidR="00571A9C" w:rsidRDefault="00571A9C" w:rsidP="00324615">
      <w:pPr>
        <w:spacing w:after="0"/>
        <w:rPr>
          <w:b/>
          <w:sz w:val="28"/>
          <w:szCs w:val="28"/>
        </w:rPr>
      </w:pPr>
    </w:p>
    <w:p w14:paraId="4439C87A" w14:textId="77777777" w:rsidR="0004591A" w:rsidRPr="006E410A" w:rsidRDefault="0004591A" w:rsidP="009326EF">
      <w:pPr>
        <w:jc w:val="both"/>
        <w:rPr>
          <w:b/>
          <w:sz w:val="28"/>
          <w:szCs w:val="28"/>
        </w:rPr>
      </w:pPr>
      <w:r w:rsidRPr="006E410A">
        <w:rPr>
          <w:b/>
          <w:sz w:val="28"/>
          <w:szCs w:val="28"/>
        </w:rPr>
        <w:t>Portaali sisenemine</w:t>
      </w:r>
    </w:p>
    <w:p w14:paraId="77CCC4FC" w14:textId="0B1C0859" w:rsidR="000B1023" w:rsidRDefault="0065507E" w:rsidP="009326EF">
      <w:pPr>
        <w:jc w:val="both"/>
        <w:rPr>
          <w:i/>
        </w:rPr>
      </w:pPr>
      <w:r>
        <w:t>Heakskiidutaotlus</w:t>
      </w:r>
      <w:r w:rsidR="001041DC">
        <w:t>e</w:t>
      </w:r>
      <w:r>
        <w:t xml:space="preserve"> koolikavas osalemiseks saate esitada</w:t>
      </w:r>
      <w:r w:rsidR="009714DB">
        <w:t xml:space="preserve"> </w:t>
      </w:r>
      <w:r>
        <w:t>PRIA uues iseteeninduskeskkonnas</w:t>
      </w:r>
      <w:r w:rsidR="005F77B8">
        <w:t xml:space="preserve"> (</w:t>
      </w:r>
      <w:r>
        <w:t xml:space="preserve">uus </w:t>
      </w:r>
      <w:r w:rsidR="003F3266">
        <w:t>e</w:t>
      </w:r>
      <w:r w:rsidR="000B1023">
        <w:t>-PRIA</w:t>
      </w:r>
      <w:r w:rsidR="005F77B8">
        <w:t>)</w:t>
      </w:r>
      <w:r w:rsidR="00274083">
        <w:t>. A</w:t>
      </w:r>
      <w:r w:rsidR="006637AF">
        <w:t xml:space="preserve">vanenud leheküljel klõpsake </w:t>
      </w:r>
      <w:r w:rsidR="00274083" w:rsidRPr="00093416">
        <w:rPr>
          <w:i/>
        </w:rPr>
        <w:t>Sisene PRIA uude iseteeninduskeskkonda!</w:t>
      </w:r>
    </w:p>
    <w:p w14:paraId="05AE017E" w14:textId="001CBA84" w:rsidR="00274083" w:rsidRPr="00274083" w:rsidRDefault="00274083" w:rsidP="009326EF">
      <w:pPr>
        <w:jc w:val="both"/>
        <w:rPr>
          <w:b/>
          <w:sz w:val="28"/>
          <w:szCs w:val="28"/>
        </w:rPr>
      </w:pPr>
      <w:bookmarkStart w:id="0" w:name="_GoBack"/>
      <w:bookmarkEnd w:id="0"/>
    </w:p>
    <w:p w14:paraId="7F7C01AE" w14:textId="77777777" w:rsidR="00B72B0A" w:rsidRPr="006E410A" w:rsidRDefault="00E3060C" w:rsidP="00274083">
      <w:pPr>
        <w:spacing w:after="120"/>
        <w:rPr>
          <w:b/>
          <w:sz w:val="28"/>
          <w:szCs w:val="28"/>
        </w:rPr>
      </w:pPr>
      <w:r w:rsidRPr="006E410A">
        <w:rPr>
          <w:b/>
          <w:sz w:val="28"/>
          <w:szCs w:val="28"/>
        </w:rPr>
        <w:t>Heakskiidut</w:t>
      </w:r>
      <w:r w:rsidR="00495282" w:rsidRPr="006E410A">
        <w:rPr>
          <w:b/>
          <w:sz w:val="28"/>
          <w:szCs w:val="28"/>
        </w:rPr>
        <w:t xml:space="preserve">aotluse </w:t>
      </w:r>
      <w:r w:rsidR="00AB1262" w:rsidRPr="006E410A">
        <w:rPr>
          <w:b/>
          <w:sz w:val="28"/>
          <w:szCs w:val="28"/>
        </w:rPr>
        <w:t xml:space="preserve">täitmine ja </w:t>
      </w:r>
      <w:r w:rsidR="00B72B0A" w:rsidRPr="006E410A">
        <w:rPr>
          <w:b/>
          <w:sz w:val="28"/>
          <w:szCs w:val="28"/>
        </w:rPr>
        <w:t>esitamine</w:t>
      </w:r>
    </w:p>
    <w:p w14:paraId="53597848" w14:textId="77777777" w:rsidR="009B28F0" w:rsidRDefault="007C1223" w:rsidP="000B7483">
      <w:pPr>
        <w:pStyle w:val="ListParagraph"/>
        <w:spacing w:after="120"/>
        <w:ind w:left="0"/>
      </w:pPr>
      <w:r w:rsidRPr="007C1223">
        <w:t xml:space="preserve">Kui olete </w:t>
      </w:r>
      <w:r w:rsidR="004303AD">
        <w:t>e-PRIA keskkonda sisse loginud</w:t>
      </w:r>
      <w:r w:rsidRPr="007C1223">
        <w:t xml:space="preserve">, valige </w:t>
      </w:r>
      <w:r w:rsidR="00D6754D">
        <w:t>pea</w:t>
      </w:r>
      <w:r w:rsidRPr="007C1223">
        <w:t xml:space="preserve">menüüst </w:t>
      </w:r>
      <w:r w:rsidR="00E3060C">
        <w:rPr>
          <w:i/>
        </w:rPr>
        <w:t>Taotlemine</w:t>
      </w:r>
      <w:r w:rsidRPr="00930297">
        <w:t>.</w:t>
      </w:r>
    </w:p>
    <w:p w14:paraId="2A68369A" w14:textId="77777777" w:rsidR="000C5DA2" w:rsidRDefault="000C5DA2" w:rsidP="000B7483">
      <w:pPr>
        <w:pStyle w:val="ListParagraph"/>
        <w:spacing w:after="120"/>
        <w:ind w:left="0"/>
      </w:pPr>
    </w:p>
    <w:p w14:paraId="7B03809E" w14:textId="77777777" w:rsidR="00930297" w:rsidRDefault="000C5DA2" w:rsidP="000C5DA2">
      <w:pPr>
        <w:pStyle w:val="ListParagraph"/>
        <w:spacing w:after="120"/>
        <w:ind w:left="0"/>
      </w:pPr>
      <w:r>
        <w:rPr>
          <w:noProof/>
          <w:lang w:eastAsia="et-EE"/>
        </w:rPr>
        <w:drawing>
          <wp:inline distT="0" distB="0" distL="0" distR="0" wp14:anchorId="308EC37E" wp14:editId="6FEE7397">
            <wp:extent cx="5829300" cy="1009650"/>
            <wp:effectExtent l="76200" t="19050" r="7620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009650"/>
                    </a:xfrm>
                    <a:prstGeom prst="rect">
                      <a:avLst/>
                    </a:prstGeom>
                    <a:noFill/>
                    <a:ln w="25400">
                      <a:solidFill>
                        <a:schemeClr val="accent3">
                          <a:lumMod val="60000"/>
                          <a:lumOff val="40000"/>
                          <a:alpha val="67000"/>
                        </a:schemeClr>
                      </a:solidFill>
                    </a:ln>
                    <a:effectLst>
                      <a:outerShdw blurRad="50800" dist="50800" dir="5400000" algn="ctr" rotWithShape="0">
                        <a:schemeClr val="bg2">
                          <a:lumMod val="75000"/>
                        </a:schemeClr>
                      </a:outerShdw>
                    </a:effectLst>
                  </pic:spPr>
                </pic:pic>
              </a:graphicData>
            </a:graphic>
          </wp:inline>
        </w:drawing>
      </w:r>
    </w:p>
    <w:p w14:paraId="506A22F6" w14:textId="77777777" w:rsidR="000C5DA2" w:rsidRDefault="000C5DA2" w:rsidP="000C5DA2">
      <w:pPr>
        <w:pStyle w:val="ListParagraph"/>
        <w:spacing w:after="120"/>
        <w:ind w:left="0"/>
      </w:pPr>
    </w:p>
    <w:p w14:paraId="12CC110F" w14:textId="77777777" w:rsidR="009B28F0" w:rsidRDefault="009B28F0" w:rsidP="00BE5069">
      <w:pPr>
        <w:pStyle w:val="ListParagraph"/>
        <w:spacing w:after="0"/>
        <w:ind w:left="0"/>
        <w:jc w:val="both"/>
      </w:pPr>
      <w:r>
        <w:t xml:space="preserve">Seejärel </w:t>
      </w:r>
      <w:r w:rsidR="00165304">
        <w:t>klõps</w:t>
      </w:r>
      <w:r>
        <w:t xml:space="preserve">ake nuppu </w:t>
      </w:r>
      <w:r w:rsidRPr="009B28F0">
        <w:rPr>
          <w:i/>
        </w:rPr>
        <w:t xml:space="preserve">Esita koolikavade heakskiidutaotlus. </w:t>
      </w:r>
      <w:r w:rsidR="00F16759">
        <w:t xml:space="preserve"> </w:t>
      </w:r>
    </w:p>
    <w:p w14:paraId="39B7302F" w14:textId="77777777" w:rsidR="009B28F0" w:rsidRDefault="00B631BD" w:rsidP="00BE5069">
      <w:pPr>
        <w:pStyle w:val="ListParagraph"/>
        <w:spacing w:after="0"/>
        <w:ind w:left="0"/>
        <w:jc w:val="both"/>
      </w:pPr>
      <w:r>
        <w:rPr>
          <w:noProof/>
          <w:lang w:eastAsia="et-EE"/>
        </w:rPr>
        <w:drawing>
          <wp:inline distT="0" distB="0" distL="0" distR="0" wp14:anchorId="29D55840" wp14:editId="78A75468">
            <wp:extent cx="5829300" cy="1524000"/>
            <wp:effectExtent l="76200" t="19050" r="76200" b="133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1524000"/>
                    </a:xfrm>
                    <a:prstGeom prst="rect">
                      <a:avLst/>
                    </a:prstGeom>
                    <a:noFill/>
                    <a:ln w="25400">
                      <a:solidFill>
                        <a:schemeClr val="bg1">
                          <a:lumMod val="75000"/>
                          <a:lumOff val="0"/>
                          <a:alpha val="70000"/>
                        </a:schemeClr>
                      </a:solidFill>
                    </a:ln>
                    <a:effectLst>
                      <a:outerShdw blurRad="50800" dist="50800" dir="5400000" algn="ctr" rotWithShape="0">
                        <a:schemeClr val="bg2">
                          <a:lumMod val="75000"/>
                        </a:schemeClr>
                      </a:outerShdw>
                    </a:effectLst>
                  </pic:spPr>
                </pic:pic>
              </a:graphicData>
            </a:graphic>
          </wp:inline>
        </w:drawing>
      </w:r>
    </w:p>
    <w:p w14:paraId="43C05CB5" w14:textId="0EACA086" w:rsidR="00F35B84" w:rsidRDefault="00B631BD" w:rsidP="00646448">
      <w:pPr>
        <w:pStyle w:val="ListParagraph"/>
        <w:spacing w:after="0"/>
        <w:ind w:left="0"/>
        <w:jc w:val="both"/>
        <w:rPr>
          <w:rFonts w:eastAsia="Times New Roman"/>
          <w:lang w:eastAsia="et-EE"/>
        </w:rPr>
      </w:pPr>
      <w:r>
        <w:t xml:space="preserve">Avaneb vorm taotleja </w:t>
      </w:r>
      <w:proofErr w:type="spellStart"/>
      <w:r>
        <w:t>üldandmetega</w:t>
      </w:r>
      <w:proofErr w:type="spellEnd"/>
      <w:r>
        <w:t xml:space="preserve"> ning volitatud esindaja andmetega. </w:t>
      </w:r>
      <w:r w:rsidR="00543AA3" w:rsidRPr="00E47FBB">
        <w:t xml:space="preserve">Kui taotlejal on mitu esindajat ja esitatava taotluse osas soovitakse anda </w:t>
      </w:r>
      <w:proofErr w:type="spellStart"/>
      <w:r w:rsidR="00543AA3" w:rsidRPr="00E47FBB">
        <w:t>PRIA</w:t>
      </w:r>
      <w:r w:rsidR="00543AA3">
        <w:t>-</w:t>
      </w:r>
      <w:r w:rsidR="00543AA3" w:rsidRPr="00E47FBB">
        <w:t>le</w:t>
      </w:r>
      <w:proofErr w:type="spellEnd"/>
      <w:r w:rsidR="00543AA3" w:rsidRPr="00E47FBB">
        <w:t xml:space="preserve"> kontaktisikuks mõni teine esindusõigust omav isik, siis saab seda teha </w:t>
      </w:r>
      <w:r w:rsidR="00543AA3">
        <w:t>klõpsates</w:t>
      </w:r>
      <w:r w:rsidR="00543AA3" w:rsidRPr="00E47FBB">
        <w:t xml:space="preserve"> nupule „</w:t>
      </w:r>
      <w:r w:rsidR="00543AA3" w:rsidRPr="00646448">
        <w:rPr>
          <w:i/>
        </w:rPr>
        <w:t>Vaheta esindaja</w:t>
      </w:r>
      <w:r w:rsidR="00543AA3" w:rsidRPr="00E47FBB">
        <w:t>“</w:t>
      </w:r>
      <w:r w:rsidR="00A70FA2">
        <w:t xml:space="preserve"> (vt järgnevat </w:t>
      </w:r>
      <w:r w:rsidR="00FB2F10">
        <w:t>ekraanipilti</w:t>
      </w:r>
      <w:r w:rsidR="00C77B4E">
        <w:t xml:space="preserve">. </w:t>
      </w:r>
      <w:r w:rsidR="00646448" w:rsidRPr="00E47FBB">
        <w:rPr>
          <w:rFonts w:eastAsia="Times New Roman"/>
          <w:lang w:eastAsia="et-EE"/>
        </w:rPr>
        <w:t>Vajadusel saab ka volitusi anda siinsamas keskkonnas, valides ülemiselt menüüribalt „</w:t>
      </w:r>
      <w:r w:rsidR="00646448" w:rsidRPr="00646448">
        <w:rPr>
          <w:rFonts w:eastAsia="Times New Roman"/>
          <w:i/>
          <w:lang w:eastAsia="et-EE"/>
        </w:rPr>
        <w:t>Esindusõigused ja volitused</w:t>
      </w:r>
      <w:r w:rsidR="00646448" w:rsidRPr="00E47FBB">
        <w:rPr>
          <w:rFonts w:eastAsia="Times New Roman"/>
          <w:lang w:eastAsia="et-EE"/>
        </w:rPr>
        <w:t>“</w:t>
      </w:r>
    </w:p>
    <w:p w14:paraId="45B1593B" w14:textId="77777777" w:rsidR="00C77B4E" w:rsidRDefault="00C77B4E" w:rsidP="00646448">
      <w:pPr>
        <w:pStyle w:val="ListParagraph"/>
        <w:spacing w:after="0"/>
        <w:ind w:left="0"/>
        <w:jc w:val="both"/>
        <w:rPr>
          <w:rFonts w:eastAsia="Times New Roman"/>
          <w:lang w:eastAsia="et-EE"/>
        </w:rPr>
      </w:pPr>
    </w:p>
    <w:p w14:paraId="3FB8FF3B" w14:textId="77777777" w:rsidR="006637AF" w:rsidRPr="00C77B4E" w:rsidRDefault="00C77B4E" w:rsidP="00BE5069">
      <w:pPr>
        <w:pStyle w:val="ListParagraph"/>
        <w:spacing w:after="0"/>
        <w:ind w:left="0"/>
        <w:jc w:val="both"/>
        <w:rPr>
          <w:rFonts w:eastAsia="Times New Roman"/>
          <w:lang w:eastAsia="et-EE"/>
        </w:rPr>
      </w:pPr>
      <w:r>
        <w:rPr>
          <w:rFonts w:eastAsia="Times New Roman"/>
          <w:noProof/>
          <w:lang w:eastAsia="et-EE"/>
        </w:rPr>
        <w:lastRenderedPageBreak/>
        <w:drawing>
          <wp:inline distT="0" distB="0" distL="0" distR="0" wp14:anchorId="465E0CB9" wp14:editId="211AE143">
            <wp:extent cx="5822950" cy="2769235"/>
            <wp:effectExtent l="76200" t="19050" r="82550" b="1263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2950" cy="2769235"/>
                    </a:xfrm>
                    <a:prstGeom prst="rect">
                      <a:avLst/>
                    </a:prstGeom>
                    <a:noFill/>
                    <a:ln w="25400">
                      <a:solidFill>
                        <a:schemeClr val="accent3">
                          <a:lumMod val="60000"/>
                          <a:lumOff val="40000"/>
                          <a:alpha val="70000"/>
                        </a:schemeClr>
                      </a:solidFill>
                    </a:ln>
                    <a:effectLst>
                      <a:outerShdw blurRad="50800" dist="50800" dir="5400000" algn="ctr" rotWithShape="0">
                        <a:schemeClr val="bg2">
                          <a:lumMod val="75000"/>
                        </a:schemeClr>
                      </a:outerShdw>
                    </a:effectLst>
                  </pic:spPr>
                </pic:pic>
              </a:graphicData>
            </a:graphic>
          </wp:inline>
        </w:drawing>
      </w:r>
    </w:p>
    <w:p w14:paraId="37244942" w14:textId="77777777" w:rsidR="00F35B84" w:rsidRDefault="00F35B84" w:rsidP="00BE5069">
      <w:pPr>
        <w:pStyle w:val="ListParagraph"/>
        <w:spacing w:after="0"/>
        <w:ind w:left="0"/>
        <w:jc w:val="both"/>
      </w:pPr>
      <w:r>
        <w:t xml:space="preserve">Juhime tähelepanu, et punase tärniga </w:t>
      </w:r>
      <w:r>
        <w:rPr>
          <w:noProof/>
          <w:lang w:eastAsia="et-EE"/>
        </w:rPr>
        <w:drawing>
          <wp:inline distT="0" distB="0" distL="0" distR="0" wp14:anchorId="1F4088D4" wp14:editId="09CDFD6B">
            <wp:extent cx="86360" cy="103505"/>
            <wp:effectExtent l="0" t="0" r="889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 cy="103505"/>
                    </a:xfrm>
                    <a:prstGeom prst="rect">
                      <a:avLst/>
                    </a:prstGeom>
                    <a:noFill/>
                    <a:ln>
                      <a:noFill/>
                    </a:ln>
                  </pic:spPr>
                </pic:pic>
              </a:graphicData>
            </a:graphic>
          </wp:inline>
        </w:drawing>
      </w:r>
      <w:r>
        <w:t xml:space="preserve"> on portaalis tähistatud kohustuslikud andmeväljad ning nupp </w:t>
      </w:r>
      <w:r>
        <w:rPr>
          <w:noProof/>
          <w:lang w:eastAsia="et-EE"/>
        </w:rPr>
        <w:drawing>
          <wp:inline distT="0" distB="0" distL="0" distR="0" wp14:anchorId="3E7FA187" wp14:editId="41647F9A">
            <wp:extent cx="172720" cy="1727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t xml:space="preserve"> avab abiinfo selle välja kohta, mille juures ta asub. </w:t>
      </w:r>
    </w:p>
    <w:p w14:paraId="061B461E" w14:textId="77777777" w:rsidR="00ED2193" w:rsidRDefault="00B631BD" w:rsidP="00BE5069">
      <w:pPr>
        <w:pStyle w:val="ListParagraph"/>
        <w:spacing w:after="0"/>
        <w:ind w:left="0"/>
        <w:jc w:val="both"/>
      </w:pPr>
      <w:r>
        <w:t xml:space="preserve">Kui </w:t>
      </w:r>
      <w:r w:rsidR="00F35B84">
        <w:t xml:space="preserve">taotleja </w:t>
      </w:r>
      <w:proofErr w:type="spellStart"/>
      <w:r w:rsidR="00F35B84">
        <w:t>üld</w:t>
      </w:r>
      <w:r>
        <w:t>andmed</w:t>
      </w:r>
      <w:proofErr w:type="spellEnd"/>
      <w:r>
        <w:t xml:space="preserve"> on korrektsed, </w:t>
      </w:r>
      <w:r w:rsidR="00165304">
        <w:t>klõps</w:t>
      </w:r>
      <w:r>
        <w:t>ake vormi all</w:t>
      </w:r>
      <w:r w:rsidR="00C77B4E">
        <w:t xml:space="preserve"> paremas nurgas</w:t>
      </w:r>
      <w:r>
        <w:t xml:space="preserve"> nuppu </w:t>
      </w:r>
      <w:r>
        <w:rPr>
          <w:noProof/>
          <w:lang w:eastAsia="et-EE"/>
        </w:rPr>
        <w:drawing>
          <wp:inline distT="0" distB="0" distL="0" distR="0" wp14:anchorId="477FFC54" wp14:editId="14000400">
            <wp:extent cx="508958" cy="233016"/>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48" cy="262221"/>
                    </a:xfrm>
                    <a:prstGeom prst="rect">
                      <a:avLst/>
                    </a:prstGeom>
                  </pic:spPr>
                </pic:pic>
              </a:graphicData>
            </a:graphic>
          </wp:inline>
        </w:drawing>
      </w:r>
      <w:r>
        <w:t>.</w:t>
      </w:r>
      <w:r w:rsidR="00ED2193">
        <w:t xml:space="preserve"> </w:t>
      </w:r>
      <w:r w:rsidR="00F35B84">
        <w:t xml:space="preserve">Seejärel </w:t>
      </w:r>
      <w:r w:rsidR="007F0EEC">
        <w:t>suundutakse</w:t>
      </w:r>
      <w:r w:rsidR="00ED2193">
        <w:t xml:space="preserve"> taotleja määratlemise vormile. Võimalikke variante on kolm ning nende seast tuleb valida </w:t>
      </w:r>
      <w:r w:rsidR="008F32CE">
        <w:t xml:space="preserve">teile </w:t>
      </w:r>
      <w:r w:rsidR="00ED2193">
        <w:t>sobiv.</w:t>
      </w:r>
    </w:p>
    <w:p w14:paraId="5F5D97E8" w14:textId="77777777" w:rsidR="00ED2193" w:rsidRDefault="00ED2193" w:rsidP="00BE5069">
      <w:pPr>
        <w:pStyle w:val="ListParagraph"/>
        <w:spacing w:after="0"/>
        <w:ind w:left="0"/>
        <w:jc w:val="both"/>
      </w:pPr>
      <w:r>
        <w:rPr>
          <w:noProof/>
          <w:lang w:eastAsia="et-EE"/>
        </w:rPr>
        <w:drawing>
          <wp:inline distT="0" distB="0" distL="0" distR="0" wp14:anchorId="5FA6338A" wp14:editId="0614102D">
            <wp:extent cx="5829300" cy="1800225"/>
            <wp:effectExtent l="76200" t="19050" r="76200" b="1428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1800225"/>
                    </a:xfrm>
                    <a:prstGeom prst="rect">
                      <a:avLst/>
                    </a:prstGeom>
                    <a:noFill/>
                    <a:ln w="25400">
                      <a:solidFill>
                        <a:schemeClr val="bg1">
                          <a:lumMod val="75000"/>
                          <a:lumOff val="0"/>
                          <a:alpha val="70000"/>
                        </a:schemeClr>
                      </a:solidFill>
                    </a:ln>
                    <a:effectLst>
                      <a:outerShdw blurRad="50800" dist="50800" dir="5400000" algn="ctr" rotWithShape="0">
                        <a:schemeClr val="bg2">
                          <a:lumMod val="75000"/>
                        </a:schemeClr>
                      </a:outerShdw>
                    </a:effectLst>
                  </pic:spPr>
                </pic:pic>
              </a:graphicData>
            </a:graphic>
          </wp:inline>
        </w:drawing>
      </w:r>
    </w:p>
    <w:p w14:paraId="2499832A" w14:textId="10A04BD5" w:rsidR="00360A4A" w:rsidRDefault="00ED2193" w:rsidP="00360A4A">
      <w:pPr>
        <w:pStyle w:val="ListParagraph"/>
        <w:spacing w:after="0"/>
        <w:ind w:left="0"/>
        <w:jc w:val="both"/>
        <w:rPr>
          <w:i/>
        </w:rPr>
      </w:pPr>
      <w:r>
        <w:t xml:space="preserve">Pärast sobiva variandi </w:t>
      </w:r>
      <w:r w:rsidR="00F35B84">
        <w:t xml:space="preserve">ette märke tegemist </w:t>
      </w:r>
      <w:r>
        <w:t xml:space="preserve">tuleb </w:t>
      </w:r>
      <w:r w:rsidR="00165304">
        <w:t>klõps</w:t>
      </w:r>
      <w:r>
        <w:t xml:space="preserve">ata nuppu </w:t>
      </w:r>
      <w:r>
        <w:rPr>
          <w:noProof/>
          <w:lang w:eastAsia="et-EE"/>
        </w:rPr>
        <w:drawing>
          <wp:inline distT="0" distB="0" distL="0" distR="0" wp14:anchorId="4ABD360F" wp14:editId="57CFC1A1">
            <wp:extent cx="1026544" cy="218141"/>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7151" cy="239520"/>
                    </a:xfrm>
                    <a:prstGeom prst="rect">
                      <a:avLst/>
                    </a:prstGeom>
                  </pic:spPr>
                </pic:pic>
              </a:graphicData>
            </a:graphic>
          </wp:inline>
        </w:drawing>
      </w:r>
      <w:r>
        <w:t>, mille tulemusena avaneb vorm haridusasutus(te) andmete sisestamiseks.</w:t>
      </w:r>
      <w:r w:rsidR="00437D11">
        <w:t xml:space="preserve"> Kui eelneval vormil on taotleja määratletud haridusasutusena, siis tuleb </w:t>
      </w:r>
      <w:r w:rsidR="00165304">
        <w:t>klõps</w:t>
      </w:r>
      <w:r w:rsidR="00437D11">
        <w:t xml:space="preserve">ata nuppu </w:t>
      </w:r>
      <w:r w:rsidR="00437D11">
        <w:rPr>
          <w:noProof/>
          <w:lang w:eastAsia="et-EE"/>
        </w:rPr>
        <w:drawing>
          <wp:inline distT="0" distB="0" distL="0" distR="0" wp14:anchorId="584411B5" wp14:editId="46682CE3">
            <wp:extent cx="1880558" cy="246741"/>
            <wp:effectExtent l="0" t="0" r="5715"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8294" cy="297614"/>
                    </a:xfrm>
                    <a:prstGeom prst="rect">
                      <a:avLst/>
                    </a:prstGeom>
                  </pic:spPr>
                </pic:pic>
              </a:graphicData>
            </a:graphic>
          </wp:inline>
        </w:drawing>
      </w:r>
      <w:r w:rsidR="00437D11">
        <w:t xml:space="preserve">, kui aga taotleja on määratletud haridusasutusi esindava juriidilise isikuna või linna- või vallavalitsusena, siis </w:t>
      </w:r>
      <w:r w:rsidR="009714DB">
        <w:t xml:space="preserve">klõpsake </w:t>
      </w:r>
      <w:r w:rsidR="00437D11">
        <w:t xml:space="preserve"> nuppu </w:t>
      </w:r>
      <w:r w:rsidR="00437D11">
        <w:rPr>
          <w:noProof/>
          <w:lang w:eastAsia="et-EE"/>
        </w:rPr>
        <w:drawing>
          <wp:inline distT="0" distB="0" distL="0" distR="0" wp14:anchorId="258EDC07" wp14:editId="749BD108">
            <wp:extent cx="1406106" cy="252553"/>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87762" cy="303142"/>
                    </a:xfrm>
                    <a:prstGeom prst="rect">
                      <a:avLst/>
                    </a:prstGeom>
                  </pic:spPr>
                </pic:pic>
              </a:graphicData>
            </a:graphic>
          </wp:inline>
        </w:drawing>
      </w:r>
      <w:r w:rsidR="00437D11">
        <w:t>.</w:t>
      </w:r>
      <w:r w:rsidR="001D5357">
        <w:t xml:space="preserve"> Seejärel avaneb vorm haridusasutuse andmete sisestamiseks. </w:t>
      </w:r>
      <w:r w:rsidR="00360A4A">
        <w:t xml:space="preserve">Kõigepealt tuleb täita haridusasutuse </w:t>
      </w:r>
      <w:proofErr w:type="spellStart"/>
      <w:r w:rsidR="00360A4A">
        <w:t>üldandmete</w:t>
      </w:r>
      <w:proofErr w:type="spellEnd"/>
      <w:r w:rsidR="00360A4A">
        <w:t xml:space="preserve"> väljad. Selleks sisestage esmalt haridusasutuse registrikood ning </w:t>
      </w:r>
      <w:r w:rsidR="00660013">
        <w:t xml:space="preserve">vajutage arvutiklaviatuuri </w:t>
      </w:r>
      <w:r w:rsidR="00660013" w:rsidRPr="00660013">
        <w:rPr>
          <w:i/>
        </w:rPr>
        <w:t>„Enter“</w:t>
      </w:r>
      <w:r w:rsidR="00660013">
        <w:t xml:space="preserve"> nuppu</w:t>
      </w:r>
      <w:r w:rsidR="00A03407">
        <w:t xml:space="preserve"> või liikuge kursoriga järgmisele väljale</w:t>
      </w:r>
      <w:r w:rsidR="00360A4A" w:rsidRPr="00CE74C2">
        <w:rPr>
          <w:i/>
        </w:rPr>
        <w:t>.</w:t>
      </w:r>
    </w:p>
    <w:p w14:paraId="7B395496" w14:textId="77777777" w:rsidR="00D0575D" w:rsidRDefault="00D0575D" w:rsidP="00360A4A">
      <w:pPr>
        <w:pStyle w:val="ListParagraph"/>
        <w:spacing w:after="0"/>
        <w:ind w:left="0"/>
        <w:jc w:val="both"/>
        <w:rPr>
          <w:i/>
        </w:rPr>
      </w:pPr>
    </w:p>
    <w:p w14:paraId="1ABA5813" w14:textId="190321F9" w:rsidR="00FB2F10" w:rsidRDefault="00660013" w:rsidP="00360A4A">
      <w:pPr>
        <w:pStyle w:val="ListParagraph"/>
        <w:spacing w:after="0"/>
        <w:ind w:left="0"/>
        <w:jc w:val="both"/>
      </w:pPr>
      <w:r>
        <w:rPr>
          <w:noProof/>
          <w:lang w:eastAsia="et-EE"/>
        </w:rPr>
        <w:lastRenderedPageBreak/>
        <w:drawing>
          <wp:inline distT="0" distB="0" distL="0" distR="0" wp14:anchorId="357B38F9" wp14:editId="230BDBFC">
            <wp:extent cx="5819775" cy="2428875"/>
            <wp:effectExtent l="76200" t="19050" r="85725" b="142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2428875"/>
                    </a:xfrm>
                    <a:prstGeom prst="rect">
                      <a:avLst/>
                    </a:prstGeom>
                    <a:noFill/>
                    <a:ln w="22225">
                      <a:solidFill>
                        <a:schemeClr val="bg2">
                          <a:lumMod val="75000"/>
                        </a:schemeClr>
                      </a:solidFill>
                    </a:ln>
                    <a:effectLst>
                      <a:outerShdw blurRad="50800" dist="50800" dir="5400000" algn="ctr" rotWithShape="0">
                        <a:schemeClr val="bg2">
                          <a:lumMod val="75000"/>
                        </a:schemeClr>
                      </a:outerShdw>
                    </a:effectLst>
                  </pic:spPr>
                </pic:pic>
              </a:graphicData>
            </a:graphic>
          </wp:inline>
        </w:drawing>
      </w:r>
    </w:p>
    <w:p w14:paraId="764BCC60" w14:textId="476D87EF" w:rsidR="00BE2E69" w:rsidRDefault="00B60BEF" w:rsidP="00BE2E69">
      <w:pPr>
        <w:pStyle w:val="ListParagraph"/>
        <w:spacing w:after="120"/>
        <w:ind w:left="0"/>
        <w:contextualSpacing w:val="0"/>
        <w:jc w:val="both"/>
        <w:rPr>
          <w:noProof/>
          <w:lang w:eastAsia="et-EE"/>
        </w:rPr>
      </w:pPr>
      <w:r>
        <w:rPr>
          <w:noProof/>
          <w:lang w:eastAsia="et-EE"/>
        </w:rPr>
        <w:t>S</w:t>
      </w:r>
      <w:r w:rsidR="00CE74C2">
        <w:rPr>
          <w:noProof/>
          <w:lang w:eastAsia="et-EE"/>
        </w:rPr>
        <w:t xml:space="preserve">üsteem </w:t>
      </w:r>
      <w:r>
        <w:rPr>
          <w:noProof/>
          <w:lang w:eastAsia="et-EE"/>
        </w:rPr>
        <w:t xml:space="preserve">täidab </w:t>
      </w:r>
      <w:r w:rsidR="00CE74C2">
        <w:rPr>
          <w:noProof/>
          <w:lang w:eastAsia="et-EE"/>
        </w:rPr>
        <w:t>automaatselt haridusasutuse nime ning kontaktandmete väljad. Ülejäänud väljad tuleb täita taotlejal endal.</w:t>
      </w:r>
      <w:r w:rsidR="00360A4A">
        <w:rPr>
          <w:noProof/>
          <w:lang w:eastAsia="et-EE"/>
        </w:rPr>
        <w:t xml:space="preserve"> </w:t>
      </w:r>
      <w:r w:rsidR="009F5B3D">
        <w:t>Kui taotleja on määratletud õppeasutusi esi</w:t>
      </w:r>
      <w:r w:rsidR="00FB2F10">
        <w:t xml:space="preserve">ndava juriidilise isikuna, </w:t>
      </w:r>
      <w:r w:rsidR="009F5B3D">
        <w:t>tuleb</w:t>
      </w:r>
      <w:r w:rsidR="008F32CE">
        <w:t xml:space="preserve"> heakskiidutaotlusele</w:t>
      </w:r>
      <w:r w:rsidR="009F5B3D">
        <w:t xml:space="preserve"> lisada ka t</w:t>
      </w:r>
      <w:r w:rsidR="009F5B3D" w:rsidRPr="009F5B3D">
        <w:t>ao</w:t>
      </w:r>
      <w:r w:rsidR="009F5B3D">
        <w:t>tleja ja haridusasutuse vahel sõlmitud</w:t>
      </w:r>
      <w:r w:rsidR="009F5B3D" w:rsidRPr="009F5B3D">
        <w:t xml:space="preserve"> kirjalik kokkulepe</w:t>
      </w:r>
      <w:r w:rsidR="00360A4A">
        <w:t>, mi</w:t>
      </w:r>
      <w:r w:rsidR="009F5B3D">
        <w:t>s peab olema kahe</w:t>
      </w:r>
      <w:r w:rsidR="00CC75DF">
        <w:t>poolselt allkirjastatud. Kokkuleppe</w:t>
      </w:r>
      <w:r w:rsidR="009F5B3D">
        <w:t xml:space="preserve"> lisamiseks tuleb </w:t>
      </w:r>
      <w:r w:rsidR="00165304">
        <w:t>klõps</w:t>
      </w:r>
      <w:r w:rsidR="009F5B3D">
        <w:t xml:space="preserve">ata nuppu </w:t>
      </w:r>
      <w:r w:rsidR="009F5B3D">
        <w:rPr>
          <w:noProof/>
          <w:lang w:eastAsia="et-EE"/>
        </w:rPr>
        <w:drawing>
          <wp:inline distT="0" distB="0" distL="0" distR="0" wp14:anchorId="1CFD43DE" wp14:editId="3B215A10">
            <wp:extent cx="603849" cy="225534"/>
            <wp:effectExtent l="0" t="0" r="635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5102" cy="233472"/>
                    </a:xfrm>
                    <a:prstGeom prst="rect">
                      <a:avLst/>
                    </a:prstGeom>
                  </pic:spPr>
                </pic:pic>
              </a:graphicData>
            </a:graphic>
          </wp:inline>
        </w:drawing>
      </w:r>
      <w:r w:rsidR="009F5B3D">
        <w:t>.</w:t>
      </w:r>
      <w:r w:rsidR="00FB2F10">
        <w:t xml:space="preserve"> Kokkuleppe võib lisada nii </w:t>
      </w:r>
      <w:proofErr w:type="spellStart"/>
      <w:r w:rsidR="00FB2F10">
        <w:t>digiallkirjastatuna</w:t>
      </w:r>
      <w:proofErr w:type="spellEnd"/>
      <w:r w:rsidR="00FB2F10">
        <w:t xml:space="preserve"> kui ka skaneerituna PDF vormingus.</w:t>
      </w:r>
    </w:p>
    <w:p w14:paraId="54EC6573" w14:textId="77777777" w:rsidR="00BE2E69" w:rsidRDefault="008E7E0A" w:rsidP="00BE2E69">
      <w:pPr>
        <w:pStyle w:val="Default"/>
        <w:spacing w:after="120"/>
        <w:jc w:val="both"/>
      </w:pPr>
      <w:r>
        <w:t xml:space="preserve">Pärast haridusasutuse </w:t>
      </w:r>
      <w:proofErr w:type="spellStart"/>
      <w:r>
        <w:t>üldandmete</w:t>
      </w:r>
      <w:proofErr w:type="spellEnd"/>
      <w:r>
        <w:t xml:space="preserve"> sisestamist tuleb märkida, millistes</w:t>
      </w:r>
      <w:r w:rsidR="00AF3023">
        <w:t xml:space="preserve"> ala</w:t>
      </w:r>
      <w:r>
        <w:t>meetmetes osale</w:t>
      </w:r>
      <w:r w:rsidR="00281BCA">
        <w:t xml:space="preserve">miseks heakskiitu taotletakse: </w:t>
      </w:r>
      <w:r>
        <w:t xml:space="preserve">piima ja piimatoodete pakkumiseks, puuvilja- ja köögiviljatoodete pakkumiseks </w:t>
      </w:r>
      <w:r w:rsidR="00D80FD1">
        <w:t>ja/</w:t>
      </w:r>
      <w:r>
        <w:t xml:space="preserve">või </w:t>
      </w:r>
      <w:r w:rsidRPr="008E7E0A">
        <w:t xml:space="preserve">kaasnevates haridusmeetmetes </w:t>
      </w:r>
      <w:r w:rsidRPr="00BE7108">
        <w:rPr>
          <w14:shadow w14:blurRad="50800" w14:dist="50800" w14:dir="5400000" w14:sx="0" w14:sy="0" w14:kx="0" w14:ky="0" w14:algn="ctr">
            <w14:schemeClr w14:val="bg2">
              <w14:lumMod w14:val="75000"/>
            </w14:schemeClr>
          </w14:shadow>
        </w:rPr>
        <w:t>osalemiseks</w:t>
      </w:r>
      <w:r w:rsidR="00A70FA2">
        <w:t xml:space="preserve">. Märkida tuleb ka </w:t>
      </w:r>
      <w:r w:rsidR="00281BCA">
        <w:t>kaasatud</w:t>
      </w:r>
      <w:r w:rsidR="00A70FA2">
        <w:t xml:space="preserve"> laste arv</w:t>
      </w:r>
      <w:r w:rsidR="008F32CE">
        <w:t>,</w:t>
      </w:r>
      <w:r w:rsidR="00A70FA2">
        <w:t xml:space="preserve"> pidades silmas seda</w:t>
      </w:r>
      <w:r w:rsidR="005E0478">
        <w:t xml:space="preserve">, et </w:t>
      </w:r>
      <w:r w:rsidR="005E0478">
        <w:rPr>
          <w:sz w:val="23"/>
          <w:szCs w:val="23"/>
        </w:rPr>
        <w:t>puu- ja köögivilja pakkumise puhul ning k</w:t>
      </w:r>
      <w:r w:rsidR="00281BCA">
        <w:t xml:space="preserve">aasnevates haridusmeetmetes osalemise puhul on sihtrühmaks </w:t>
      </w:r>
      <w:r w:rsidR="00AF3023">
        <w:t xml:space="preserve">üksnes </w:t>
      </w:r>
      <w:r w:rsidR="00281BCA">
        <w:t>1.-5. klassi õpilased.</w:t>
      </w:r>
    </w:p>
    <w:p w14:paraId="0BFCE03F" w14:textId="77777777" w:rsidR="00BE2E69" w:rsidRDefault="00BE2E69" w:rsidP="00BE2E69">
      <w:pPr>
        <w:pStyle w:val="Default"/>
        <w:spacing w:after="120"/>
        <w:jc w:val="both"/>
      </w:pPr>
      <w:r>
        <w:rPr>
          <w:noProof/>
        </w:rPr>
        <w:drawing>
          <wp:inline distT="0" distB="0" distL="0" distR="0" wp14:anchorId="0988FD6B" wp14:editId="676EB109">
            <wp:extent cx="5701943" cy="2483485"/>
            <wp:effectExtent l="76200" t="19050" r="70485" b="1263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3084" cy="2497048"/>
                    </a:xfrm>
                    <a:prstGeom prst="rect">
                      <a:avLst/>
                    </a:prstGeom>
                    <a:noFill/>
                    <a:ln w="25400">
                      <a:solidFill>
                        <a:schemeClr val="bg2">
                          <a:lumMod val="90000"/>
                          <a:alpha val="70000"/>
                        </a:schemeClr>
                      </a:solidFill>
                    </a:ln>
                    <a:effectLst>
                      <a:outerShdw blurRad="50800" dist="50800" dir="5400000" algn="ctr" rotWithShape="0">
                        <a:schemeClr val="bg2">
                          <a:lumMod val="75000"/>
                        </a:schemeClr>
                      </a:outerShdw>
                    </a:effectLst>
                  </pic:spPr>
                </pic:pic>
              </a:graphicData>
            </a:graphic>
          </wp:inline>
        </w:drawing>
      </w:r>
    </w:p>
    <w:p w14:paraId="7F3380D6" w14:textId="77777777" w:rsidR="00BE2E69" w:rsidRDefault="00BE2E69" w:rsidP="00BE2E69">
      <w:pPr>
        <w:pStyle w:val="Default"/>
        <w:spacing w:after="120"/>
        <w:jc w:val="both"/>
      </w:pPr>
    </w:p>
    <w:p w14:paraId="75E29B88" w14:textId="5BA8305C" w:rsidR="00BC7A9C" w:rsidRDefault="00364328" w:rsidP="00BC7A9C">
      <w:pPr>
        <w:pStyle w:val="Default"/>
        <w:spacing w:after="120"/>
        <w:jc w:val="both"/>
        <w:rPr>
          <w:rStyle w:val="ng-binding"/>
        </w:rPr>
      </w:pPr>
      <w:r>
        <w:t xml:space="preserve">Seejärel tuleb haridusasutuse vaheaegade sisestamise plokk. </w:t>
      </w:r>
      <w:r>
        <w:rPr>
          <w:rStyle w:val="ng-binding"/>
        </w:rPr>
        <w:t xml:space="preserve">Kui haridusasutuses on kasutusel põhikooli- ja gümnaasiumiseadusest tulenevad koolivaheajad, siis vaheaegu sisestama ei pea. Kui aga on kehtestatud </w:t>
      </w:r>
      <w:r w:rsidRPr="00364328">
        <w:rPr>
          <w:rStyle w:val="ng-binding"/>
        </w:rPr>
        <w:t xml:space="preserve">põhikooli- ja gümnaasiumiseadusest tulenevatest koolivaheaegadest erinevad vaheajad, siis </w:t>
      </w:r>
      <w:r>
        <w:rPr>
          <w:rStyle w:val="ng-binding"/>
        </w:rPr>
        <w:t>tuleb sisestad</w:t>
      </w:r>
      <w:r w:rsidR="00AF3023">
        <w:rPr>
          <w:rStyle w:val="ng-binding"/>
        </w:rPr>
        <w:t xml:space="preserve">a haridusasutuse kõik vaheajad. Iga </w:t>
      </w:r>
      <w:r w:rsidR="00281BCA">
        <w:rPr>
          <w:rStyle w:val="ng-binding"/>
        </w:rPr>
        <w:t>v</w:t>
      </w:r>
      <w:r>
        <w:rPr>
          <w:rStyle w:val="ng-binding"/>
        </w:rPr>
        <w:t>ahe</w:t>
      </w:r>
      <w:r w:rsidR="00281BCA">
        <w:rPr>
          <w:rStyle w:val="ng-binding"/>
        </w:rPr>
        <w:t xml:space="preserve">aja andmete sisestamiseks tuleb </w:t>
      </w:r>
      <w:r w:rsidR="00165304">
        <w:rPr>
          <w:rStyle w:val="ng-binding"/>
        </w:rPr>
        <w:t>klõps</w:t>
      </w:r>
      <w:r>
        <w:rPr>
          <w:rStyle w:val="ng-binding"/>
        </w:rPr>
        <w:t xml:space="preserve">ata nuppu </w:t>
      </w:r>
      <w:r>
        <w:rPr>
          <w:noProof/>
        </w:rPr>
        <w:drawing>
          <wp:inline distT="0" distB="0" distL="0" distR="0" wp14:anchorId="1C8A84D5" wp14:editId="09169BB3">
            <wp:extent cx="577970" cy="25335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739" cy="271227"/>
                    </a:xfrm>
                    <a:prstGeom prst="rect">
                      <a:avLst/>
                    </a:prstGeom>
                  </pic:spPr>
                </pic:pic>
              </a:graphicData>
            </a:graphic>
          </wp:inline>
        </w:drawing>
      </w:r>
      <w:r w:rsidR="00BC7A9C">
        <w:rPr>
          <w:rStyle w:val="ng-binding"/>
        </w:rPr>
        <w:t xml:space="preserve">. </w:t>
      </w:r>
      <w:r w:rsidR="00602E16">
        <w:rPr>
          <w:rStyle w:val="ng-binding"/>
        </w:rPr>
        <w:t xml:space="preserve">Kui </w:t>
      </w:r>
      <w:r w:rsidR="00C460C2">
        <w:rPr>
          <w:rStyle w:val="ng-binding"/>
        </w:rPr>
        <w:t xml:space="preserve">kõik </w:t>
      </w:r>
      <w:r w:rsidR="00602E16">
        <w:rPr>
          <w:rStyle w:val="ng-binding"/>
        </w:rPr>
        <w:t xml:space="preserve">haridusasutuse andmed on sisestatud, </w:t>
      </w:r>
      <w:r w:rsidR="00602E16">
        <w:rPr>
          <w:rStyle w:val="ng-binding"/>
        </w:rPr>
        <w:lastRenderedPageBreak/>
        <w:t xml:space="preserve">tuleb </w:t>
      </w:r>
      <w:r w:rsidR="00165304">
        <w:rPr>
          <w:rStyle w:val="ng-binding"/>
        </w:rPr>
        <w:t>klõps</w:t>
      </w:r>
      <w:r w:rsidR="00BC7A9C">
        <w:rPr>
          <w:rStyle w:val="ng-binding"/>
        </w:rPr>
        <w:t xml:space="preserve">ata nuppu </w:t>
      </w:r>
      <w:r w:rsidR="00602E16">
        <w:rPr>
          <w:noProof/>
        </w:rPr>
        <w:drawing>
          <wp:inline distT="0" distB="0" distL="0" distR="0" wp14:anchorId="435FDDF8" wp14:editId="4FD358EC">
            <wp:extent cx="2677363" cy="237561"/>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53613" cy="315310"/>
                    </a:xfrm>
                    <a:prstGeom prst="rect">
                      <a:avLst/>
                    </a:prstGeom>
                  </pic:spPr>
                </pic:pic>
              </a:graphicData>
            </a:graphic>
          </wp:inline>
        </w:drawing>
      </w:r>
      <w:r w:rsidR="00602E16">
        <w:rPr>
          <w:rStyle w:val="ng-binding"/>
        </w:rPr>
        <w:t>.</w:t>
      </w:r>
      <w:r w:rsidR="00C460C2">
        <w:rPr>
          <w:rStyle w:val="ng-binding"/>
        </w:rPr>
        <w:t xml:space="preserve"> </w:t>
      </w:r>
      <w:r w:rsidR="002A6EB8">
        <w:rPr>
          <w:rStyle w:val="ng-binding"/>
        </w:rPr>
        <w:t xml:space="preserve">Haridusasutuste põhilehel on </w:t>
      </w:r>
      <w:r w:rsidR="00BC7A9C">
        <w:rPr>
          <w:rStyle w:val="ng-binding"/>
        </w:rPr>
        <w:t xml:space="preserve">vajadusel </w:t>
      </w:r>
      <w:r w:rsidR="002A6EB8">
        <w:rPr>
          <w:rStyle w:val="ng-binding"/>
        </w:rPr>
        <w:t>võimalik sisestatud haridusasutuse andmeid muuta või kustutada</w:t>
      </w:r>
      <w:r w:rsidR="008F32CE">
        <w:rPr>
          <w:rStyle w:val="ng-binding"/>
        </w:rPr>
        <w:t>,</w:t>
      </w:r>
      <w:r w:rsidR="002A6EB8">
        <w:rPr>
          <w:rStyle w:val="ng-binding"/>
        </w:rPr>
        <w:t xml:space="preserve"> </w:t>
      </w:r>
      <w:r w:rsidR="00165304">
        <w:rPr>
          <w:rStyle w:val="ng-binding"/>
        </w:rPr>
        <w:t>klõps</w:t>
      </w:r>
      <w:r w:rsidR="002A6EB8">
        <w:rPr>
          <w:rStyle w:val="ng-binding"/>
        </w:rPr>
        <w:t xml:space="preserve">ates </w:t>
      </w:r>
      <w:r w:rsidR="00D02986">
        <w:rPr>
          <w:rStyle w:val="ng-binding"/>
        </w:rPr>
        <w:t xml:space="preserve">rea lõpus </w:t>
      </w:r>
      <w:r w:rsidR="002A6EB8">
        <w:rPr>
          <w:rStyle w:val="ng-binding"/>
        </w:rPr>
        <w:t xml:space="preserve">vastavalt </w:t>
      </w:r>
      <w:r w:rsidR="002A6EB8">
        <w:rPr>
          <w:noProof/>
        </w:rPr>
        <w:drawing>
          <wp:inline distT="0" distB="0" distL="0" distR="0" wp14:anchorId="7A0729CD" wp14:editId="7FDB9607">
            <wp:extent cx="468173" cy="174691"/>
            <wp:effectExtent l="19050" t="19050" r="27305" b="158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2436" cy="194938"/>
                    </a:xfrm>
                    <a:prstGeom prst="rect">
                      <a:avLst/>
                    </a:prstGeom>
                    <a:ln w="25400">
                      <a:solidFill>
                        <a:schemeClr val="bg2">
                          <a:lumMod val="90000"/>
                          <a:alpha val="70000"/>
                        </a:schemeClr>
                      </a:solidFill>
                    </a:ln>
                  </pic:spPr>
                </pic:pic>
              </a:graphicData>
            </a:graphic>
          </wp:inline>
        </w:drawing>
      </w:r>
      <w:r w:rsidR="002A6EB8">
        <w:rPr>
          <w:rStyle w:val="ng-binding"/>
        </w:rPr>
        <w:t xml:space="preserve"> või </w:t>
      </w:r>
      <w:r w:rsidR="002A6EB8">
        <w:rPr>
          <w:noProof/>
        </w:rPr>
        <w:drawing>
          <wp:inline distT="0" distB="0" distL="0" distR="0" wp14:anchorId="261794CA" wp14:editId="71B3C1CD">
            <wp:extent cx="512064" cy="178109"/>
            <wp:effectExtent l="19050" t="19050" r="2159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3200" cy="185461"/>
                    </a:xfrm>
                    <a:prstGeom prst="rect">
                      <a:avLst/>
                    </a:prstGeom>
                    <a:ln w="25400">
                      <a:solidFill>
                        <a:schemeClr val="bg2">
                          <a:lumMod val="90000"/>
                          <a:alpha val="70000"/>
                        </a:schemeClr>
                      </a:solidFill>
                    </a:ln>
                  </pic:spPr>
                </pic:pic>
              </a:graphicData>
            </a:graphic>
          </wp:inline>
        </w:drawing>
      </w:r>
      <w:r w:rsidR="00D02986">
        <w:rPr>
          <w:rStyle w:val="ng-binding"/>
        </w:rPr>
        <w:t xml:space="preserve">. </w:t>
      </w:r>
    </w:p>
    <w:p w14:paraId="1175B21C" w14:textId="77777777" w:rsidR="00BC7A9C" w:rsidRDefault="00BC7A9C" w:rsidP="00364328">
      <w:pPr>
        <w:pStyle w:val="ListParagraph"/>
        <w:spacing w:after="0"/>
        <w:ind w:left="0"/>
        <w:jc w:val="both"/>
        <w:rPr>
          <w:rStyle w:val="ng-binding"/>
        </w:rPr>
      </w:pPr>
    </w:p>
    <w:p w14:paraId="6B3E9FD4" w14:textId="77777777" w:rsidR="00602E16" w:rsidRDefault="002A6EB8" w:rsidP="00364328">
      <w:pPr>
        <w:pStyle w:val="ListParagraph"/>
        <w:spacing w:after="0"/>
        <w:ind w:left="0"/>
        <w:jc w:val="both"/>
        <w:rPr>
          <w:rStyle w:val="ng-binding"/>
        </w:rPr>
      </w:pPr>
      <w:r>
        <w:rPr>
          <w:rStyle w:val="ng-binding"/>
        </w:rPr>
        <w:t xml:space="preserve">Kui haridusasutusi esindava taotlejana soovitakse lisada mitut haridusasutust, siis tuleb iga täiendava haridusasutuse andmete sisestamiseks </w:t>
      </w:r>
      <w:r w:rsidR="00165304">
        <w:rPr>
          <w:rStyle w:val="ng-binding"/>
        </w:rPr>
        <w:t>klõps</w:t>
      </w:r>
      <w:r>
        <w:rPr>
          <w:rStyle w:val="ng-binding"/>
        </w:rPr>
        <w:t xml:space="preserve">ata nuppu </w:t>
      </w:r>
      <w:r>
        <w:rPr>
          <w:noProof/>
          <w:lang w:eastAsia="et-EE"/>
        </w:rPr>
        <w:drawing>
          <wp:inline distT="0" distB="0" distL="0" distR="0" wp14:anchorId="181ECD10" wp14:editId="70AD8E64">
            <wp:extent cx="1353312" cy="241897"/>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86237" cy="265657"/>
                    </a:xfrm>
                    <a:prstGeom prst="rect">
                      <a:avLst/>
                    </a:prstGeom>
                  </pic:spPr>
                </pic:pic>
              </a:graphicData>
            </a:graphic>
          </wp:inline>
        </w:drawing>
      </w:r>
      <w:r w:rsidR="001167F2">
        <w:rPr>
          <w:rStyle w:val="ng-binding"/>
        </w:rPr>
        <w:t xml:space="preserve"> ning toimida iga haridusasutuse puhul vastavalt eelnevalt kirjeldatule. Kui kõigi soovitud haridusasutuste andmed on sisestatud, tuleb </w:t>
      </w:r>
      <w:r w:rsidR="00165304">
        <w:rPr>
          <w:rStyle w:val="ng-binding"/>
        </w:rPr>
        <w:t>klõps</w:t>
      </w:r>
      <w:r w:rsidR="001167F2">
        <w:rPr>
          <w:rStyle w:val="ng-binding"/>
        </w:rPr>
        <w:t xml:space="preserve">ata nuppu </w:t>
      </w:r>
      <w:r w:rsidR="001167F2">
        <w:rPr>
          <w:noProof/>
          <w:lang w:eastAsia="et-EE"/>
        </w:rPr>
        <w:drawing>
          <wp:inline distT="0" distB="0" distL="0" distR="0" wp14:anchorId="4D3C7947" wp14:editId="240588D0">
            <wp:extent cx="482803" cy="200186"/>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2970" cy="212694"/>
                    </a:xfrm>
                    <a:prstGeom prst="rect">
                      <a:avLst/>
                    </a:prstGeom>
                  </pic:spPr>
                </pic:pic>
              </a:graphicData>
            </a:graphic>
          </wp:inline>
        </w:drawing>
      </w:r>
      <w:r w:rsidR="001167F2">
        <w:rPr>
          <w:rStyle w:val="ng-binding"/>
        </w:rPr>
        <w:t>.</w:t>
      </w:r>
    </w:p>
    <w:p w14:paraId="5C86890A" w14:textId="77777777" w:rsidR="00D02986" w:rsidRDefault="00D02986" w:rsidP="00364328">
      <w:pPr>
        <w:pStyle w:val="ListParagraph"/>
        <w:spacing w:after="0"/>
        <w:ind w:left="0"/>
        <w:jc w:val="both"/>
        <w:rPr>
          <w:rStyle w:val="ng-binding"/>
        </w:rPr>
      </w:pPr>
    </w:p>
    <w:p w14:paraId="30443CBF" w14:textId="34ABA5B3" w:rsidR="001167F2" w:rsidRDefault="001167F2" w:rsidP="00D02986">
      <w:pPr>
        <w:pStyle w:val="ListParagraph"/>
        <w:spacing w:after="0"/>
        <w:ind w:left="0"/>
        <w:jc w:val="both"/>
      </w:pPr>
      <w:r>
        <w:rPr>
          <w:rStyle w:val="ng-binding"/>
        </w:rPr>
        <w:t>Seejärel avaneb taotluse esitamise kuva.</w:t>
      </w:r>
      <w:r w:rsidR="00D02986" w:rsidRPr="00D02986">
        <w:t xml:space="preserve"> </w:t>
      </w:r>
      <w:r w:rsidR="008F32CE">
        <w:t xml:space="preserve">Sellel </w:t>
      </w:r>
      <w:r w:rsidR="00D02986">
        <w:t>on ära toodud tingimused, mille</w:t>
      </w:r>
      <w:r w:rsidR="00D0575D">
        <w:t xml:space="preserve"> täitmise</w:t>
      </w:r>
      <w:r w:rsidR="00D02986">
        <w:t>ga taotleja peab nõustuma, kui soovib koolikavas osaleda.</w:t>
      </w:r>
    </w:p>
    <w:p w14:paraId="44DB2562" w14:textId="77777777" w:rsidR="00281BCA" w:rsidRDefault="00281BCA" w:rsidP="00D02986">
      <w:pPr>
        <w:pStyle w:val="ListParagraph"/>
        <w:spacing w:after="0"/>
        <w:ind w:left="0"/>
        <w:jc w:val="both"/>
        <w:rPr>
          <w:rStyle w:val="ng-binding"/>
        </w:rPr>
      </w:pPr>
    </w:p>
    <w:p w14:paraId="2635EAB5" w14:textId="77777777" w:rsidR="001167F2" w:rsidRDefault="001167F2" w:rsidP="00364328">
      <w:pPr>
        <w:pStyle w:val="ListParagraph"/>
        <w:spacing w:after="0"/>
        <w:ind w:left="0"/>
        <w:jc w:val="both"/>
      </w:pPr>
      <w:r w:rsidRPr="00C7648F">
        <w:rPr>
          <w:noProof/>
          <w:lang w:eastAsia="et-EE"/>
        </w:rPr>
        <w:drawing>
          <wp:inline distT="0" distB="0" distL="0" distR="0" wp14:anchorId="035E5C3F" wp14:editId="2B5AD09D">
            <wp:extent cx="5831840" cy="1859915"/>
            <wp:effectExtent l="76200" t="19050" r="73660" b="1403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31840" cy="1859915"/>
                    </a:xfrm>
                    <a:prstGeom prst="rect">
                      <a:avLst/>
                    </a:prstGeom>
                    <a:ln w="25400">
                      <a:solidFill>
                        <a:schemeClr val="bg2">
                          <a:lumMod val="90000"/>
                          <a:alpha val="67000"/>
                        </a:schemeClr>
                      </a:solidFill>
                    </a:ln>
                    <a:effectLst>
                      <a:outerShdw blurRad="50800" dist="50800" dir="5400000" algn="ctr" rotWithShape="0">
                        <a:schemeClr val="bg2">
                          <a:lumMod val="75000"/>
                        </a:schemeClr>
                      </a:outerShdw>
                    </a:effectLst>
                  </pic:spPr>
                </pic:pic>
              </a:graphicData>
            </a:graphic>
          </wp:inline>
        </w:drawing>
      </w:r>
      <w:r>
        <w:rPr>
          <w:rStyle w:val="ng-binding"/>
        </w:rPr>
        <w:t xml:space="preserve"> </w:t>
      </w:r>
    </w:p>
    <w:p w14:paraId="7D79EDE1" w14:textId="77777777" w:rsidR="00D02986" w:rsidRDefault="00D02986" w:rsidP="00BE5069">
      <w:pPr>
        <w:pStyle w:val="ListParagraph"/>
        <w:spacing w:after="0"/>
        <w:ind w:left="0"/>
        <w:jc w:val="both"/>
      </w:pPr>
    </w:p>
    <w:p w14:paraId="49A7BF8F" w14:textId="77777777" w:rsidR="00360A4A" w:rsidRDefault="00AA3082" w:rsidP="00BE5069">
      <w:pPr>
        <w:pStyle w:val="ListParagraph"/>
        <w:spacing w:after="0"/>
        <w:ind w:left="0"/>
        <w:jc w:val="both"/>
      </w:pPr>
      <w:r>
        <w:t xml:space="preserve">Nõusoleku kinnitamiseks tuleb vastavate ridade ette teha märge. Kui </w:t>
      </w:r>
      <w:r w:rsidR="00B66DB6">
        <w:t xml:space="preserve">punase tärniga tähistatud </w:t>
      </w:r>
      <w:r>
        <w:t xml:space="preserve">kohustuslikud märkeruudud on täidetud, tuleb </w:t>
      </w:r>
      <w:r w:rsidR="00165304">
        <w:t>klõps</w:t>
      </w:r>
      <w:r>
        <w:t xml:space="preserve">ata nuppu </w:t>
      </w:r>
      <w:r>
        <w:rPr>
          <w:noProof/>
          <w:lang w:eastAsia="et-EE"/>
        </w:rPr>
        <w:drawing>
          <wp:inline distT="0" distB="0" distL="0" distR="0" wp14:anchorId="2F99C4C9" wp14:editId="391F182E">
            <wp:extent cx="914400" cy="262270"/>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53277" cy="273421"/>
                    </a:xfrm>
                    <a:prstGeom prst="rect">
                      <a:avLst/>
                    </a:prstGeom>
                  </pic:spPr>
                </pic:pic>
              </a:graphicData>
            </a:graphic>
          </wp:inline>
        </w:drawing>
      </w:r>
      <w:r>
        <w:t>.</w:t>
      </w:r>
      <w:r w:rsidR="00D02986">
        <w:t xml:space="preserve"> </w:t>
      </w:r>
      <w:r>
        <w:t xml:space="preserve">Seejärel toimub taotluse registreerimine ning kui see õnnestub, kuvatakse ekraani ülaosas vastav teade </w:t>
      </w:r>
      <w:r>
        <w:rPr>
          <w:noProof/>
          <w:lang w:eastAsia="et-EE"/>
        </w:rPr>
        <w:drawing>
          <wp:inline distT="0" distB="0" distL="0" distR="0" wp14:anchorId="78EF6949" wp14:editId="13A707CA">
            <wp:extent cx="5048250" cy="430398"/>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9223" cy="450090"/>
                    </a:xfrm>
                    <a:prstGeom prst="rect">
                      <a:avLst/>
                    </a:prstGeom>
                  </pic:spPr>
                </pic:pic>
              </a:graphicData>
            </a:graphic>
          </wp:inline>
        </w:drawing>
      </w:r>
      <w:r w:rsidR="00B66DB6">
        <w:t>.</w:t>
      </w:r>
    </w:p>
    <w:p w14:paraId="436C9D4D" w14:textId="2FD12BA1" w:rsidR="00BC7A9C" w:rsidRDefault="00BC7A9C" w:rsidP="00BE5069">
      <w:pPr>
        <w:pStyle w:val="ListParagraph"/>
        <w:spacing w:after="0"/>
        <w:ind w:left="0"/>
        <w:jc w:val="both"/>
      </w:pPr>
    </w:p>
    <w:p w14:paraId="7F733625" w14:textId="77777777" w:rsidR="00934C2C" w:rsidRPr="00C7648F" w:rsidRDefault="00934C2C" w:rsidP="00934C2C">
      <w:pPr>
        <w:spacing w:after="120"/>
        <w:jc w:val="both"/>
        <w:rPr>
          <w:b/>
          <w:sz w:val="28"/>
          <w:szCs w:val="28"/>
        </w:rPr>
      </w:pPr>
      <w:r w:rsidRPr="00C7648F">
        <w:rPr>
          <w:b/>
          <w:sz w:val="28"/>
          <w:szCs w:val="28"/>
        </w:rPr>
        <w:t>Heakskiidutaotluse muudatustaotluse esitamine</w:t>
      </w:r>
    </w:p>
    <w:p w14:paraId="01F11EEF" w14:textId="6F2DA588" w:rsidR="00934C2C" w:rsidRPr="00C7648F" w:rsidRDefault="00934C2C" w:rsidP="00934C2C">
      <w:pPr>
        <w:pStyle w:val="ListParagraph"/>
        <w:spacing w:after="0"/>
        <w:ind w:left="0"/>
        <w:jc w:val="both"/>
      </w:pPr>
      <w:r w:rsidRPr="00C7648F">
        <w:t xml:space="preserve">Kui taotleja on juba heakskiidetud, siis on võimalik algselt esitatud andmete muutmiseks esitada heakskiidutaotluse muudatustaotlus. </w:t>
      </w:r>
      <w:r w:rsidR="00943BBF">
        <w:t xml:space="preserve">Kui soovite olemasolevat heakskiitu lõpetada, tuleb samuti esitada heakskiidutaotluse muudatustaotlus. </w:t>
      </w:r>
      <w:r w:rsidRPr="00C7648F">
        <w:t xml:space="preserve">Selleks tuleb avada algselt esitatud heakskiidutaotlus klõpsates peamenüüst </w:t>
      </w:r>
      <w:r w:rsidRPr="00C7648F">
        <w:rPr>
          <w:i/>
        </w:rPr>
        <w:t>Taotlemine</w:t>
      </w:r>
      <w:r w:rsidRPr="00C7648F">
        <w:t xml:space="preserve"> ning seejärel avaneval kuval valida taotlus, mida muuta soovitakse.</w:t>
      </w:r>
    </w:p>
    <w:p w14:paraId="1A3C631C" w14:textId="77777777" w:rsidR="00934C2C" w:rsidRPr="00934C2C" w:rsidRDefault="00934C2C" w:rsidP="00934C2C">
      <w:pPr>
        <w:pStyle w:val="ListParagraph"/>
        <w:spacing w:after="0"/>
        <w:ind w:left="0"/>
        <w:jc w:val="both"/>
        <w:rPr>
          <w:highlight w:val="yellow"/>
        </w:rPr>
      </w:pPr>
    </w:p>
    <w:p w14:paraId="19B2EA11" w14:textId="77777777" w:rsidR="00934C2C" w:rsidRPr="00934C2C" w:rsidRDefault="00934C2C" w:rsidP="00934C2C">
      <w:pPr>
        <w:pStyle w:val="ListParagraph"/>
        <w:spacing w:after="0"/>
        <w:ind w:left="0"/>
        <w:jc w:val="both"/>
        <w:rPr>
          <w:highlight w:val="yellow"/>
        </w:rPr>
      </w:pPr>
      <w:r w:rsidRPr="00934C2C">
        <w:rPr>
          <w:noProof/>
          <w:highlight w:val="yellow"/>
          <w:lang w:eastAsia="et-EE"/>
        </w:rPr>
        <w:lastRenderedPageBreak/>
        <w:drawing>
          <wp:inline distT="0" distB="0" distL="0" distR="0" wp14:anchorId="51405C95" wp14:editId="6491E3F2">
            <wp:extent cx="5829300" cy="1876425"/>
            <wp:effectExtent l="19050" t="19050" r="19050"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9300" cy="1876425"/>
                    </a:xfrm>
                    <a:prstGeom prst="rect">
                      <a:avLst/>
                    </a:prstGeom>
                    <a:noFill/>
                    <a:ln w="25400">
                      <a:solidFill>
                        <a:schemeClr val="bg2">
                          <a:lumMod val="90000"/>
                          <a:alpha val="67000"/>
                        </a:schemeClr>
                      </a:solidFill>
                    </a:ln>
                    <a:effectLst>
                      <a:outerShdw dir="5400000" algn="ctr" rotWithShape="0">
                        <a:schemeClr val="bg2">
                          <a:lumMod val="75000"/>
                        </a:schemeClr>
                      </a:outerShdw>
                    </a:effectLst>
                  </pic:spPr>
                </pic:pic>
              </a:graphicData>
            </a:graphic>
          </wp:inline>
        </w:drawing>
      </w:r>
    </w:p>
    <w:p w14:paraId="7FCA3DD4" w14:textId="77777777" w:rsidR="00934C2C" w:rsidRPr="00934C2C" w:rsidRDefault="00934C2C" w:rsidP="00934C2C">
      <w:pPr>
        <w:pStyle w:val="ListParagraph"/>
        <w:spacing w:after="0"/>
        <w:ind w:left="0"/>
        <w:jc w:val="both"/>
        <w:rPr>
          <w:highlight w:val="yellow"/>
        </w:rPr>
      </w:pPr>
    </w:p>
    <w:p w14:paraId="0CB2DBF0" w14:textId="77777777" w:rsidR="00934C2C" w:rsidRPr="00C7648F" w:rsidRDefault="00934C2C" w:rsidP="00934C2C">
      <w:pPr>
        <w:pStyle w:val="ListParagraph"/>
        <w:spacing w:after="120"/>
        <w:ind w:left="0"/>
        <w:contextualSpacing w:val="0"/>
        <w:jc w:val="both"/>
      </w:pPr>
      <w:r w:rsidRPr="00C7648F">
        <w:t xml:space="preserve">Avanenud kuval tuleb klõpsata nuppu </w:t>
      </w:r>
      <w:r w:rsidRPr="00C7648F">
        <w:rPr>
          <w:i/>
        </w:rPr>
        <w:t>Esita muudatustaotlus</w:t>
      </w:r>
      <w:r w:rsidRPr="00C7648F">
        <w:t>.</w:t>
      </w:r>
    </w:p>
    <w:p w14:paraId="44AC4BA5" w14:textId="77777777" w:rsidR="00934C2C" w:rsidRPr="00C7648F" w:rsidRDefault="00934C2C" w:rsidP="00934C2C">
      <w:pPr>
        <w:pStyle w:val="ListParagraph"/>
        <w:spacing w:after="0"/>
        <w:ind w:left="0"/>
        <w:jc w:val="both"/>
      </w:pPr>
      <w:r w:rsidRPr="00C7648F">
        <w:rPr>
          <w:noProof/>
          <w:lang w:eastAsia="et-EE"/>
        </w:rPr>
        <w:drawing>
          <wp:inline distT="0" distB="0" distL="0" distR="0" wp14:anchorId="2690E8EF" wp14:editId="2044EEEB">
            <wp:extent cx="5829300" cy="790575"/>
            <wp:effectExtent l="19050" t="19050" r="19050" b="285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9300" cy="790575"/>
                    </a:xfrm>
                    <a:prstGeom prst="rect">
                      <a:avLst/>
                    </a:prstGeom>
                    <a:noFill/>
                    <a:ln w="25400">
                      <a:solidFill>
                        <a:schemeClr val="bg2">
                          <a:lumMod val="90000"/>
                          <a:alpha val="67000"/>
                        </a:schemeClr>
                      </a:solidFill>
                    </a:ln>
                  </pic:spPr>
                </pic:pic>
              </a:graphicData>
            </a:graphic>
          </wp:inline>
        </w:drawing>
      </w:r>
    </w:p>
    <w:p w14:paraId="20DEE165" w14:textId="77777777" w:rsidR="00934C2C" w:rsidRPr="00C7648F" w:rsidRDefault="00934C2C" w:rsidP="00934C2C">
      <w:pPr>
        <w:pStyle w:val="ListParagraph"/>
        <w:spacing w:after="0"/>
        <w:ind w:left="0"/>
        <w:jc w:val="both"/>
      </w:pPr>
    </w:p>
    <w:p w14:paraId="21799B1D" w14:textId="3AFC0776" w:rsidR="00934C2C" w:rsidRDefault="00934C2C" w:rsidP="00934C2C">
      <w:pPr>
        <w:pStyle w:val="ListParagraph"/>
        <w:spacing w:after="0"/>
        <w:ind w:left="0"/>
        <w:jc w:val="both"/>
        <w:rPr>
          <w:rStyle w:val="ng-binding"/>
        </w:rPr>
      </w:pPr>
      <w:r w:rsidRPr="00C7648F">
        <w:t xml:space="preserve">Muudatustaotluse esitamine on ülesehituselt sarnane algse heakskiidutaotluse esitamisega. Kõigepealt kuvatakse taotleja </w:t>
      </w:r>
      <w:proofErr w:type="spellStart"/>
      <w:r w:rsidRPr="00C7648F">
        <w:t>üldandmed</w:t>
      </w:r>
      <w:proofErr w:type="spellEnd"/>
      <w:r w:rsidRPr="00C7648F">
        <w:t xml:space="preserve">, seejärel taotleja määratlemise kuva ning seejärel esindatavate haridusasutuste kuva. </w:t>
      </w:r>
      <w:r w:rsidRPr="00C7648F">
        <w:rPr>
          <w:rStyle w:val="ng-binding"/>
        </w:rPr>
        <w:t xml:space="preserve">Haridusasutuste andmete muutmiseks tuleb haridusasutuse andmete rea lõpus klõpsata  </w:t>
      </w:r>
      <w:r w:rsidRPr="00C7648F">
        <w:rPr>
          <w:noProof/>
          <w:lang w:eastAsia="et-EE"/>
        </w:rPr>
        <w:drawing>
          <wp:inline distT="0" distB="0" distL="0" distR="0" wp14:anchorId="0F8E7BE6" wp14:editId="6833E7D1">
            <wp:extent cx="638175" cy="238125"/>
            <wp:effectExtent l="19050" t="19050" r="28575" b="285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8175" cy="238125"/>
                    </a:xfrm>
                    <a:prstGeom prst="rect">
                      <a:avLst/>
                    </a:prstGeom>
                    <a:ln w="25400">
                      <a:solidFill>
                        <a:srgbClr val="E7E6E6">
                          <a:lumMod val="90000"/>
                          <a:alpha val="70000"/>
                        </a:srgbClr>
                      </a:solidFill>
                    </a:ln>
                  </pic:spPr>
                </pic:pic>
              </a:graphicData>
            </a:graphic>
          </wp:inline>
        </w:drawing>
      </w:r>
      <w:r w:rsidRPr="00C7648F">
        <w:rPr>
          <w:rStyle w:val="ng-binding"/>
        </w:rPr>
        <w:t xml:space="preserve">. Seejärel avaneb haridusasutuse andmete vorm, mis on analoogne algse heakskiidutaotluse esitamisel kuvatud vormiga. Pärast andmete muutmist klõpsake nuppu </w:t>
      </w:r>
      <w:r w:rsidRPr="00C7648F">
        <w:rPr>
          <w:noProof/>
          <w:lang w:eastAsia="et-EE"/>
        </w:rPr>
        <w:drawing>
          <wp:inline distT="0" distB="0" distL="0" distR="0" wp14:anchorId="2A511EC9" wp14:editId="0516C10B">
            <wp:extent cx="3005784" cy="266700"/>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15207" cy="311901"/>
                    </a:xfrm>
                    <a:prstGeom prst="rect">
                      <a:avLst/>
                    </a:prstGeom>
                  </pic:spPr>
                </pic:pic>
              </a:graphicData>
            </a:graphic>
          </wp:inline>
        </w:drawing>
      </w:r>
      <w:r w:rsidRPr="00C7648F">
        <w:rPr>
          <w:rStyle w:val="ng-binding"/>
        </w:rPr>
        <w:t xml:space="preserve">. Kui kõigi haridusasutuste puhul on soovitud muudatused tehtud, siis klõpsake nuppu </w:t>
      </w:r>
      <w:r w:rsidRPr="00C7648F">
        <w:rPr>
          <w:noProof/>
          <w:lang w:eastAsia="et-EE"/>
        </w:rPr>
        <w:drawing>
          <wp:inline distT="0" distB="0" distL="0" distR="0" wp14:anchorId="54F86311" wp14:editId="57FD5320">
            <wp:extent cx="609600" cy="25276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1803" cy="261967"/>
                    </a:xfrm>
                    <a:prstGeom prst="rect">
                      <a:avLst/>
                    </a:prstGeom>
                  </pic:spPr>
                </pic:pic>
              </a:graphicData>
            </a:graphic>
          </wp:inline>
        </w:drawing>
      </w:r>
      <w:r w:rsidRPr="00C7648F">
        <w:rPr>
          <w:rStyle w:val="ng-binding"/>
        </w:rPr>
        <w:t>. Taotluse esitamise kuval tuleb lisada ka muudatustaotluse esitamise</w:t>
      </w:r>
      <w:r w:rsidR="00C7648F" w:rsidRPr="00C7648F">
        <w:rPr>
          <w:rStyle w:val="ng-binding"/>
        </w:rPr>
        <w:t xml:space="preserve"> selgitus. Muudatustaotluse esit</w:t>
      </w:r>
      <w:r w:rsidRPr="00C7648F">
        <w:rPr>
          <w:rStyle w:val="ng-binding"/>
        </w:rPr>
        <w:t xml:space="preserve">amiseks tuleb klõpsata nuppu </w:t>
      </w:r>
      <w:r w:rsidRPr="00C7648F">
        <w:rPr>
          <w:noProof/>
          <w:lang w:eastAsia="et-EE"/>
        </w:rPr>
        <w:drawing>
          <wp:inline distT="0" distB="0" distL="0" distR="0" wp14:anchorId="2C6AC533" wp14:editId="171BEF73">
            <wp:extent cx="914400" cy="262270"/>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53277" cy="273421"/>
                    </a:xfrm>
                    <a:prstGeom prst="rect">
                      <a:avLst/>
                    </a:prstGeom>
                  </pic:spPr>
                </pic:pic>
              </a:graphicData>
            </a:graphic>
          </wp:inline>
        </w:drawing>
      </w:r>
      <w:r w:rsidRPr="00C7648F">
        <w:rPr>
          <w:rStyle w:val="ng-binding"/>
        </w:rPr>
        <w:t>.</w:t>
      </w:r>
    </w:p>
    <w:p w14:paraId="71B70FF5" w14:textId="77777777" w:rsidR="007F7520" w:rsidRDefault="007F7520" w:rsidP="00934C2C">
      <w:pPr>
        <w:pStyle w:val="ListParagraph"/>
        <w:spacing w:after="0"/>
        <w:ind w:left="0"/>
        <w:jc w:val="both"/>
      </w:pPr>
    </w:p>
    <w:p w14:paraId="50CF59B5" w14:textId="7AB9F289" w:rsidR="00E41E79" w:rsidRDefault="006E410A" w:rsidP="008A7C4D">
      <w:pPr>
        <w:autoSpaceDE w:val="0"/>
        <w:autoSpaceDN w:val="0"/>
        <w:adjustRightInd w:val="0"/>
        <w:spacing w:before="120"/>
        <w:jc w:val="both"/>
        <w:rPr>
          <w:b/>
          <w:color w:val="000000"/>
          <w:sz w:val="28"/>
          <w:szCs w:val="28"/>
        </w:rPr>
      </w:pPr>
      <w:r w:rsidRPr="006E410A">
        <w:rPr>
          <w:b/>
          <w:color w:val="000000"/>
          <w:sz w:val="28"/>
          <w:szCs w:val="28"/>
        </w:rPr>
        <w:t>Toetuse taotluse täitmine ja esitamine</w:t>
      </w:r>
    </w:p>
    <w:p w14:paraId="011DF977" w14:textId="451ECD24" w:rsidR="006E410A" w:rsidRDefault="006E410A" w:rsidP="008A7C4D">
      <w:pPr>
        <w:autoSpaceDE w:val="0"/>
        <w:autoSpaceDN w:val="0"/>
        <w:adjustRightInd w:val="0"/>
        <w:spacing w:before="120"/>
        <w:jc w:val="both"/>
        <w:rPr>
          <w:color w:val="000000"/>
        </w:rPr>
      </w:pPr>
      <w:r w:rsidRPr="006E410A">
        <w:rPr>
          <w:color w:val="000000"/>
        </w:rPr>
        <w:t xml:space="preserve">Kui teil on olemas kehtiv heakskiit, siis saate e-PRIA kaudu esitada ka taotlusi </w:t>
      </w:r>
      <w:r>
        <w:rPr>
          <w:color w:val="000000"/>
        </w:rPr>
        <w:t xml:space="preserve">piima ja piimatoodete pakkumise ja puu- ja köögivilja toetuse taotlemiseks. Selleks valige peamenüüst </w:t>
      </w:r>
      <w:r w:rsidRPr="006E410A">
        <w:rPr>
          <w:i/>
          <w:color w:val="000000"/>
        </w:rPr>
        <w:t>Taotlemine</w:t>
      </w:r>
      <w:r>
        <w:rPr>
          <w:i/>
          <w:color w:val="000000"/>
        </w:rPr>
        <w:t>.</w:t>
      </w:r>
    </w:p>
    <w:p w14:paraId="6CD1BBCE" w14:textId="77777777" w:rsidR="006E410A" w:rsidRDefault="006E410A" w:rsidP="008A7C4D">
      <w:pPr>
        <w:autoSpaceDE w:val="0"/>
        <w:autoSpaceDN w:val="0"/>
        <w:adjustRightInd w:val="0"/>
        <w:spacing w:before="120"/>
        <w:jc w:val="both"/>
        <w:rPr>
          <w:color w:val="000000"/>
        </w:rPr>
      </w:pPr>
      <w:r>
        <w:rPr>
          <w:noProof/>
          <w:lang w:eastAsia="et-EE"/>
        </w:rPr>
        <w:drawing>
          <wp:inline distT="0" distB="0" distL="0" distR="0" wp14:anchorId="4320B935" wp14:editId="596DFA8C">
            <wp:extent cx="5829300" cy="1009650"/>
            <wp:effectExtent l="76200" t="19050" r="7620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009650"/>
                    </a:xfrm>
                    <a:prstGeom prst="rect">
                      <a:avLst/>
                    </a:prstGeom>
                    <a:noFill/>
                    <a:ln w="25400">
                      <a:solidFill>
                        <a:schemeClr val="accent3">
                          <a:lumMod val="60000"/>
                          <a:lumOff val="40000"/>
                          <a:alpha val="67000"/>
                        </a:schemeClr>
                      </a:solidFill>
                    </a:ln>
                    <a:effectLst>
                      <a:outerShdw blurRad="50800" dist="50800" dir="5400000" algn="ctr" rotWithShape="0">
                        <a:schemeClr val="bg2">
                          <a:lumMod val="75000"/>
                        </a:schemeClr>
                      </a:outerShdw>
                    </a:effectLst>
                  </pic:spPr>
                </pic:pic>
              </a:graphicData>
            </a:graphic>
          </wp:inline>
        </w:drawing>
      </w:r>
    </w:p>
    <w:p w14:paraId="5D62C2A3" w14:textId="67D3ECB9" w:rsidR="006E410A" w:rsidRDefault="006E410A" w:rsidP="006E410A">
      <w:pPr>
        <w:pStyle w:val="ListParagraph"/>
        <w:spacing w:after="0"/>
        <w:ind w:left="0"/>
        <w:jc w:val="both"/>
      </w:pPr>
      <w:r>
        <w:t xml:space="preserve">Seejärel klõpsake nuppu </w:t>
      </w:r>
      <w:r w:rsidRPr="009B28F0">
        <w:rPr>
          <w:i/>
        </w:rPr>
        <w:t xml:space="preserve">Esita </w:t>
      </w:r>
      <w:r>
        <w:rPr>
          <w:i/>
        </w:rPr>
        <w:t>toetustaotlus</w:t>
      </w:r>
      <w:r w:rsidRPr="009B28F0">
        <w:rPr>
          <w:i/>
        </w:rPr>
        <w:t xml:space="preserve">. </w:t>
      </w:r>
      <w:r>
        <w:t xml:space="preserve"> </w:t>
      </w:r>
    </w:p>
    <w:p w14:paraId="482D6440" w14:textId="106BCC6F" w:rsidR="006E410A" w:rsidRDefault="006E410A" w:rsidP="006E410A">
      <w:pPr>
        <w:pStyle w:val="ListParagraph"/>
        <w:spacing w:after="0"/>
        <w:ind w:left="0"/>
        <w:jc w:val="both"/>
      </w:pPr>
    </w:p>
    <w:p w14:paraId="128E885B" w14:textId="694D1DD8" w:rsidR="006E410A" w:rsidRDefault="007C045B" w:rsidP="006E410A">
      <w:pPr>
        <w:pStyle w:val="ListParagraph"/>
        <w:spacing w:after="0"/>
        <w:ind w:left="0"/>
        <w:jc w:val="both"/>
      </w:pPr>
      <w:r>
        <w:rPr>
          <w:noProof/>
          <w:lang w:eastAsia="et-EE"/>
        </w:rPr>
        <w:drawing>
          <wp:inline distT="0" distB="0" distL="0" distR="0" wp14:anchorId="7BAE39A5" wp14:editId="307E6568">
            <wp:extent cx="5829300" cy="1562100"/>
            <wp:effectExtent l="76200" t="19050" r="76200"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9300" cy="1562100"/>
                    </a:xfrm>
                    <a:prstGeom prst="rect">
                      <a:avLst/>
                    </a:prstGeom>
                    <a:noFill/>
                    <a:ln w="22225">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6E0655E9" w14:textId="77777777" w:rsidR="007C045B" w:rsidRDefault="007C045B" w:rsidP="006E410A">
      <w:pPr>
        <w:pStyle w:val="ListParagraph"/>
        <w:spacing w:after="0"/>
        <w:ind w:left="0"/>
        <w:jc w:val="both"/>
      </w:pPr>
    </w:p>
    <w:p w14:paraId="4E7EC474" w14:textId="5651A1FA" w:rsidR="007C045B" w:rsidRDefault="007C045B" w:rsidP="006E410A">
      <w:pPr>
        <w:pStyle w:val="ListParagraph"/>
        <w:spacing w:after="0"/>
        <w:ind w:left="0"/>
        <w:jc w:val="both"/>
      </w:pPr>
      <w:r>
        <w:t xml:space="preserve">Seejärel valige </w:t>
      </w:r>
      <w:proofErr w:type="spellStart"/>
      <w:r>
        <w:t>rippmenüüst</w:t>
      </w:r>
      <w:proofErr w:type="spellEnd"/>
      <w:r>
        <w:t xml:space="preserve"> meede mille raames soovite toetuse taotlust esitada.</w:t>
      </w:r>
    </w:p>
    <w:p w14:paraId="0A75BDDB" w14:textId="77777777" w:rsidR="007C045B" w:rsidRDefault="007C045B" w:rsidP="006E410A">
      <w:pPr>
        <w:pStyle w:val="ListParagraph"/>
        <w:spacing w:after="0"/>
        <w:ind w:left="0"/>
        <w:jc w:val="both"/>
      </w:pPr>
    </w:p>
    <w:p w14:paraId="6890064F" w14:textId="621DCBD1" w:rsidR="007C045B" w:rsidRDefault="007C045B" w:rsidP="006E410A">
      <w:pPr>
        <w:pStyle w:val="ListParagraph"/>
        <w:spacing w:after="0"/>
        <w:ind w:left="0"/>
        <w:jc w:val="both"/>
      </w:pPr>
      <w:r>
        <w:rPr>
          <w:noProof/>
          <w:lang w:eastAsia="et-EE"/>
        </w:rPr>
        <w:drawing>
          <wp:inline distT="0" distB="0" distL="0" distR="0" wp14:anchorId="1FA01505" wp14:editId="0032BDDB">
            <wp:extent cx="5829300" cy="1781175"/>
            <wp:effectExtent l="76200" t="19050" r="76200" b="1428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29300" cy="1781175"/>
                    </a:xfrm>
                    <a:prstGeom prst="rect">
                      <a:avLst/>
                    </a:prstGeom>
                    <a:noFill/>
                    <a:ln w="22225">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12659EBF" w14:textId="299D3088" w:rsidR="00393036" w:rsidRDefault="00393036" w:rsidP="00393036">
      <w:pPr>
        <w:pStyle w:val="ListParagraph"/>
        <w:spacing w:after="0"/>
        <w:ind w:left="0"/>
        <w:jc w:val="both"/>
        <w:rPr>
          <w:rFonts w:eastAsia="Times New Roman"/>
          <w:lang w:eastAsia="et-EE"/>
        </w:rPr>
      </w:pPr>
      <w:r>
        <w:t xml:space="preserve">Avaneb vorm taotleja </w:t>
      </w:r>
      <w:proofErr w:type="spellStart"/>
      <w:r>
        <w:t>üldandmetega</w:t>
      </w:r>
      <w:proofErr w:type="spellEnd"/>
      <w:r>
        <w:t xml:space="preserve"> ning volitatud esindaja andmetega. </w:t>
      </w:r>
      <w:r w:rsidRPr="00E47FBB">
        <w:t xml:space="preserve">Kui taotlejal on mitu esindajat ja esitatava taotluse osas soovitakse anda </w:t>
      </w:r>
      <w:proofErr w:type="spellStart"/>
      <w:r w:rsidRPr="00E47FBB">
        <w:t>PRIA</w:t>
      </w:r>
      <w:r>
        <w:t>-</w:t>
      </w:r>
      <w:r w:rsidRPr="00E47FBB">
        <w:t>le</w:t>
      </w:r>
      <w:proofErr w:type="spellEnd"/>
      <w:r w:rsidRPr="00E47FBB">
        <w:t xml:space="preserve"> kontaktisikuks mõni teine esindusõigust omav isik, siis saab seda teha </w:t>
      </w:r>
      <w:r>
        <w:t>klõpsates</w:t>
      </w:r>
      <w:r w:rsidRPr="00E47FBB">
        <w:t xml:space="preserve"> nupule „</w:t>
      </w:r>
      <w:r w:rsidRPr="00646448">
        <w:rPr>
          <w:i/>
        </w:rPr>
        <w:t>Vaheta esindaja</w:t>
      </w:r>
      <w:r w:rsidRPr="00E47FBB">
        <w:t>“</w:t>
      </w:r>
      <w:r>
        <w:t xml:space="preserve">. </w:t>
      </w:r>
      <w:r w:rsidRPr="00E47FBB">
        <w:rPr>
          <w:rFonts w:eastAsia="Times New Roman"/>
          <w:lang w:eastAsia="et-EE"/>
        </w:rPr>
        <w:t>Vajadusel saab ka volitusi anda siinsamas keskkonnas, valides ülemiselt menüüribalt „</w:t>
      </w:r>
      <w:r w:rsidRPr="00646448">
        <w:rPr>
          <w:rFonts w:eastAsia="Times New Roman"/>
          <w:i/>
          <w:lang w:eastAsia="et-EE"/>
        </w:rPr>
        <w:t>Esindusõigused ja volitused</w:t>
      </w:r>
      <w:r w:rsidRPr="00E47FBB">
        <w:rPr>
          <w:rFonts w:eastAsia="Times New Roman"/>
          <w:lang w:eastAsia="et-EE"/>
        </w:rPr>
        <w:t>“</w:t>
      </w:r>
    </w:p>
    <w:p w14:paraId="7C3EDB07" w14:textId="2C462383" w:rsidR="00393036" w:rsidRDefault="00393036" w:rsidP="006E410A">
      <w:pPr>
        <w:autoSpaceDE w:val="0"/>
        <w:autoSpaceDN w:val="0"/>
        <w:adjustRightInd w:val="0"/>
        <w:spacing w:before="120"/>
        <w:jc w:val="both"/>
        <w:rPr>
          <w:color w:val="000000"/>
        </w:rPr>
      </w:pPr>
      <w:r>
        <w:rPr>
          <w:noProof/>
          <w:color w:val="000000"/>
          <w:lang w:eastAsia="et-EE"/>
        </w:rPr>
        <w:drawing>
          <wp:inline distT="0" distB="0" distL="0" distR="0" wp14:anchorId="32AD4D94" wp14:editId="0BB89324">
            <wp:extent cx="5827395" cy="1030605"/>
            <wp:effectExtent l="76200" t="19050" r="78105" b="131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7395" cy="1030605"/>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5C38022C" w14:textId="35DE34E4" w:rsidR="00393036" w:rsidRDefault="00393036" w:rsidP="00393036">
      <w:pPr>
        <w:pStyle w:val="ListParagraph"/>
        <w:spacing w:after="0"/>
        <w:ind w:left="0"/>
        <w:jc w:val="both"/>
      </w:pPr>
      <w:r>
        <w:t xml:space="preserve">Juhime tähelepanu, et punase tärniga </w:t>
      </w:r>
      <w:r>
        <w:rPr>
          <w:noProof/>
          <w:lang w:eastAsia="et-EE"/>
        </w:rPr>
        <w:drawing>
          <wp:inline distT="0" distB="0" distL="0" distR="0" wp14:anchorId="15C9148E" wp14:editId="5E265BFC">
            <wp:extent cx="86360" cy="1035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 cy="103505"/>
                    </a:xfrm>
                    <a:prstGeom prst="rect">
                      <a:avLst/>
                    </a:prstGeom>
                    <a:noFill/>
                    <a:ln>
                      <a:noFill/>
                    </a:ln>
                  </pic:spPr>
                </pic:pic>
              </a:graphicData>
            </a:graphic>
          </wp:inline>
        </w:drawing>
      </w:r>
      <w:r>
        <w:t xml:space="preserve"> on portaalis tähistatud kohustuslikud andmeväljad ning nupp </w:t>
      </w:r>
      <w:r>
        <w:rPr>
          <w:noProof/>
          <w:lang w:eastAsia="et-EE"/>
        </w:rPr>
        <w:drawing>
          <wp:inline distT="0" distB="0" distL="0" distR="0" wp14:anchorId="00A3A892" wp14:editId="21868A3C">
            <wp:extent cx="172720" cy="172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t xml:space="preserve"> avab abiinfo selle välja kohta, mille juures ta asub. </w:t>
      </w:r>
    </w:p>
    <w:p w14:paraId="1791521C" w14:textId="43280829" w:rsidR="00393036" w:rsidRPr="005C6C78" w:rsidRDefault="00393036" w:rsidP="00393036">
      <w:pPr>
        <w:autoSpaceDE w:val="0"/>
        <w:autoSpaceDN w:val="0"/>
        <w:adjustRightInd w:val="0"/>
        <w:spacing w:before="120"/>
        <w:jc w:val="both"/>
      </w:pPr>
      <w:r>
        <w:t xml:space="preserve">Kui taotleja </w:t>
      </w:r>
      <w:proofErr w:type="spellStart"/>
      <w:r>
        <w:t>üldandmed</w:t>
      </w:r>
      <w:proofErr w:type="spellEnd"/>
      <w:r>
        <w:t xml:space="preserve"> on korrektsed, klõpsake vormi all paremas nurgas nuppu </w:t>
      </w:r>
      <w:r>
        <w:rPr>
          <w:noProof/>
          <w:lang w:eastAsia="et-EE"/>
        </w:rPr>
        <w:drawing>
          <wp:inline distT="0" distB="0" distL="0" distR="0" wp14:anchorId="4171E52F" wp14:editId="497202B2">
            <wp:extent cx="508958" cy="233016"/>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48" cy="262221"/>
                    </a:xfrm>
                    <a:prstGeom prst="rect">
                      <a:avLst/>
                    </a:prstGeom>
                  </pic:spPr>
                </pic:pic>
              </a:graphicData>
            </a:graphic>
          </wp:inline>
        </w:drawing>
      </w:r>
      <w:r>
        <w:t>.</w:t>
      </w:r>
      <w:r w:rsidR="005C6C78">
        <w:t xml:space="preserve"> </w:t>
      </w:r>
      <w:r>
        <w:rPr>
          <w:sz w:val="23"/>
          <w:szCs w:val="23"/>
        </w:rPr>
        <w:t xml:space="preserve">Avaneb vorm toodete andmete sisestamiseks. Kui olete taotleja, kes esindab mitut haridusasutust (nt kohalik omavalitsus, toitlustaja), siis on vormil näha haridusasutuste nimed, mille </w:t>
      </w:r>
      <w:proofErr w:type="spellStart"/>
      <w:r w:rsidR="007F7520">
        <w:rPr>
          <w:sz w:val="23"/>
          <w:szCs w:val="23"/>
        </w:rPr>
        <w:t>nmel</w:t>
      </w:r>
      <w:proofErr w:type="spellEnd"/>
      <w:r>
        <w:rPr>
          <w:sz w:val="23"/>
          <w:szCs w:val="23"/>
        </w:rPr>
        <w:t xml:space="preserve"> teil on konkreetsel toetusperioodil õigus toetust taotl</w:t>
      </w:r>
      <w:r w:rsidR="007F7520">
        <w:rPr>
          <w:sz w:val="23"/>
          <w:szCs w:val="23"/>
        </w:rPr>
        <w:t>e</w:t>
      </w:r>
      <w:r>
        <w:rPr>
          <w:sz w:val="23"/>
          <w:szCs w:val="23"/>
        </w:rPr>
        <w:t>da (on kehtiv heakskiit).</w:t>
      </w:r>
    </w:p>
    <w:p w14:paraId="32CA4574" w14:textId="00CD4F6A" w:rsidR="00393036" w:rsidRDefault="005C6C78" w:rsidP="00393036">
      <w:pPr>
        <w:autoSpaceDE w:val="0"/>
        <w:autoSpaceDN w:val="0"/>
        <w:adjustRightInd w:val="0"/>
        <w:spacing w:before="120"/>
        <w:jc w:val="both"/>
        <w:rPr>
          <w:noProof/>
          <w:color w:val="000000"/>
          <w:lang w:eastAsia="et-EE"/>
        </w:rPr>
      </w:pPr>
      <w:r>
        <w:rPr>
          <w:noProof/>
          <w:color w:val="000000"/>
          <w:lang w:eastAsia="et-EE"/>
        </w:rPr>
        <w:lastRenderedPageBreak/>
        <w:drawing>
          <wp:inline distT="0" distB="0" distL="0" distR="0" wp14:anchorId="2E0D1E8D" wp14:editId="15A71E09">
            <wp:extent cx="5829300" cy="2257425"/>
            <wp:effectExtent l="19050" t="19050" r="1905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29300" cy="2257425"/>
                    </a:xfrm>
                    <a:prstGeom prst="rect">
                      <a:avLst/>
                    </a:prstGeom>
                    <a:noFill/>
                    <a:ln w="25400">
                      <a:solidFill>
                        <a:schemeClr val="bg2">
                          <a:lumMod val="90000"/>
                        </a:schemeClr>
                      </a:solidFill>
                    </a:ln>
                    <a:effectLst>
                      <a:innerShdw blurRad="25400" dist="25400" dir="5400000">
                        <a:schemeClr val="bg2">
                          <a:lumMod val="75000"/>
                          <a:alpha val="50000"/>
                        </a:schemeClr>
                      </a:innerShdw>
                    </a:effectLst>
                  </pic:spPr>
                </pic:pic>
              </a:graphicData>
            </a:graphic>
          </wp:inline>
        </w:drawing>
      </w:r>
    </w:p>
    <w:p w14:paraId="5F6C4370" w14:textId="2094D1F4" w:rsidR="005C6C78" w:rsidRDefault="005C6C78" w:rsidP="00393036">
      <w:pPr>
        <w:autoSpaceDE w:val="0"/>
        <w:autoSpaceDN w:val="0"/>
        <w:adjustRightInd w:val="0"/>
        <w:spacing w:before="120"/>
        <w:jc w:val="both"/>
        <w:rPr>
          <w:color w:val="000000"/>
        </w:rPr>
      </w:pPr>
      <w:r>
        <w:rPr>
          <w:color w:val="000000"/>
        </w:rPr>
        <w:t xml:space="preserve">Haridusasutuse kohta </w:t>
      </w:r>
      <w:r w:rsidR="007F7520">
        <w:rPr>
          <w:color w:val="000000"/>
        </w:rPr>
        <w:t>andmete sisestamiseks tuleb klõps</w:t>
      </w:r>
      <w:r>
        <w:rPr>
          <w:color w:val="000000"/>
        </w:rPr>
        <w:t xml:space="preserve">ata rea lõpus olevat nuppu </w:t>
      </w:r>
      <w:r>
        <w:rPr>
          <w:noProof/>
          <w:color w:val="000000"/>
          <w:lang w:eastAsia="et-EE"/>
        </w:rPr>
        <w:drawing>
          <wp:inline distT="0" distB="0" distL="0" distR="0" wp14:anchorId="7579F533" wp14:editId="2E2A1065">
            <wp:extent cx="1678940" cy="266065"/>
            <wp:effectExtent l="57150" t="19050" r="54610" b="768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8940" cy="266065"/>
                    </a:xfrm>
                    <a:prstGeom prst="rect">
                      <a:avLst/>
                    </a:prstGeom>
                    <a:noFill/>
                    <a:ln w="15875">
                      <a:solidFill>
                        <a:schemeClr val="bg2">
                          <a:lumMod val="75000"/>
                        </a:schemeClr>
                      </a:solidFill>
                    </a:ln>
                    <a:effectLst>
                      <a:outerShdw blurRad="25400" dist="25400" dir="5400000" algn="ctr" rotWithShape="0">
                        <a:schemeClr val="bg2">
                          <a:lumMod val="75000"/>
                        </a:schemeClr>
                      </a:outerShdw>
                    </a:effectLst>
                  </pic:spPr>
                </pic:pic>
              </a:graphicData>
            </a:graphic>
          </wp:inline>
        </w:drawing>
      </w:r>
      <w:r>
        <w:rPr>
          <w:color w:val="000000"/>
        </w:rPr>
        <w:t>.</w:t>
      </w:r>
    </w:p>
    <w:p w14:paraId="3374B5A8" w14:textId="103C5D64" w:rsidR="005C6C78" w:rsidRDefault="00D84B3C" w:rsidP="00393036">
      <w:pPr>
        <w:autoSpaceDE w:val="0"/>
        <w:autoSpaceDN w:val="0"/>
        <w:adjustRightInd w:val="0"/>
        <w:spacing w:before="120"/>
        <w:jc w:val="both"/>
        <w:rPr>
          <w:i/>
        </w:rPr>
      </w:pPr>
      <w:r>
        <w:rPr>
          <w:color w:val="000000"/>
        </w:rPr>
        <w:t xml:space="preserve">Avaneb andmete sisestamise vorm. Esmalt tuleb täita väljad </w:t>
      </w:r>
      <w:r w:rsidRPr="00D84B3C">
        <w:rPr>
          <w:i/>
          <w:color w:val="000000"/>
        </w:rPr>
        <w:t>„</w:t>
      </w:r>
      <w:r w:rsidRPr="00D84B3C">
        <w:rPr>
          <w:i/>
        </w:rPr>
        <w:t>Tooteid tarbinud laste arv“</w:t>
      </w:r>
      <w:r>
        <w:rPr>
          <w:i/>
        </w:rPr>
        <w:t xml:space="preserve"> </w:t>
      </w:r>
      <w:r w:rsidRPr="00D84B3C">
        <w:t>ning</w:t>
      </w:r>
      <w:r>
        <w:t xml:space="preserve"> </w:t>
      </w:r>
      <w:r w:rsidRPr="00D84B3C">
        <w:rPr>
          <w:i/>
        </w:rPr>
        <w:t>„Õppepäevade arv toetusperioodis“</w:t>
      </w:r>
      <w:r>
        <w:rPr>
          <w:i/>
        </w:rPr>
        <w:t xml:space="preserve">. </w:t>
      </w:r>
    </w:p>
    <w:p w14:paraId="6331934E" w14:textId="43471451" w:rsidR="007F7520" w:rsidRDefault="007F7520" w:rsidP="007F7520">
      <w:pPr>
        <w:autoSpaceDE w:val="0"/>
        <w:autoSpaceDN w:val="0"/>
        <w:adjustRightInd w:val="0"/>
        <w:spacing w:before="120"/>
        <w:jc w:val="both"/>
        <w:rPr>
          <w:color w:val="000000"/>
        </w:rPr>
      </w:pPr>
      <w:r>
        <w:rPr>
          <w:color w:val="000000"/>
        </w:rPr>
        <w:t>Abistavaks informatsiooniks on kuvatud laste arv heakskiidutaotlusel ning toetusõiguslike õppepäevade arv. Kui õpilaste arv on oluliselt muutunud võrreldes heakskiidutaotlusel märgituga, kuvatakse andmete salvestamisel vastav teade. Palume Teil vajadusel muuta haridusasutuse õpilaste arvu heakskiidutaotlusel, esitades heakskiidutaotluse muudatustaotluse (vt. lk 5).</w:t>
      </w:r>
    </w:p>
    <w:p w14:paraId="76D7841D" w14:textId="77777777" w:rsidR="007F7520" w:rsidRDefault="007F7520" w:rsidP="00393036">
      <w:pPr>
        <w:autoSpaceDE w:val="0"/>
        <w:autoSpaceDN w:val="0"/>
        <w:adjustRightInd w:val="0"/>
        <w:spacing w:before="120"/>
        <w:jc w:val="both"/>
      </w:pPr>
    </w:p>
    <w:p w14:paraId="0C61D231" w14:textId="532059FB" w:rsidR="00D84B3C" w:rsidRDefault="00D84B3C" w:rsidP="00393036">
      <w:pPr>
        <w:autoSpaceDE w:val="0"/>
        <w:autoSpaceDN w:val="0"/>
        <w:adjustRightInd w:val="0"/>
        <w:spacing w:before="120"/>
        <w:jc w:val="both"/>
        <w:rPr>
          <w:color w:val="000000"/>
        </w:rPr>
      </w:pPr>
      <w:r>
        <w:rPr>
          <w:noProof/>
          <w:color w:val="000000"/>
          <w:lang w:eastAsia="et-EE"/>
        </w:rPr>
        <w:drawing>
          <wp:inline distT="0" distB="0" distL="0" distR="0" wp14:anchorId="65B5DCEC" wp14:editId="120CFB36">
            <wp:extent cx="5834380" cy="2087880"/>
            <wp:effectExtent l="76200" t="19050" r="71120" b="140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34380" cy="2087880"/>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1A8ECAE9" w14:textId="6A99D2D9" w:rsidR="00AF04FB" w:rsidRDefault="00AF04FB" w:rsidP="00393036">
      <w:pPr>
        <w:autoSpaceDE w:val="0"/>
        <w:autoSpaceDN w:val="0"/>
        <w:adjustRightInd w:val="0"/>
        <w:spacing w:before="120"/>
        <w:jc w:val="both"/>
        <w:rPr>
          <w:color w:val="000000"/>
        </w:rPr>
      </w:pPr>
      <w:r>
        <w:rPr>
          <w:color w:val="000000"/>
        </w:rPr>
        <w:t xml:space="preserve">Õpilastele pakutud toodete andmete sisestamiseks klõpsake rea lõpus olevat nuppu </w:t>
      </w:r>
      <w:r>
        <w:rPr>
          <w:noProof/>
          <w:color w:val="000000"/>
          <w:lang w:eastAsia="et-EE"/>
        </w:rPr>
        <w:drawing>
          <wp:inline distT="0" distB="0" distL="0" distR="0" wp14:anchorId="0CB2543A" wp14:editId="240D3DE0">
            <wp:extent cx="6686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8655" cy="266065"/>
                    </a:xfrm>
                    <a:prstGeom prst="rect">
                      <a:avLst/>
                    </a:prstGeom>
                    <a:noFill/>
                    <a:ln>
                      <a:noFill/>
                    </a:ln>
                  </pic:spPr>
                </pic:pic>
              </a:graphicData>
            </a:graphic>
          </wp:inline>
        </w:drawing>
      </w:r>
      <w:r>
        <w:rPr>
          <w:color w:val="000000"/>
        </w:rPr>
        <w:t xml:space="preserve"> .</w:t>
      </w:r>
    </w:p>
    <w:p w14:paraId="7F549899" w14:textId="5F21987C" w:rsidR="002E7596" w:rsidRDefault="002E7596" w:rsidP="00393036">
      <w:pPr>
        <w:autoSpaceDE w:val="0"/>
        <w:autoSpaceDN w:val="0"/>
        <w:adjustRightInd w:val="0"/>
        <w:spacing w:before="120"/>
        <w:jc w:val="both"/>
        <w:rPr>
          <w:color w:val="000000"/>
        </w:rPr>
      </w:pPr>
    </w:p>
    <w:p w14:paraId="3826DC20" w14:textId="2D2049FA" w:rsidR="002E7596" w:rsidRDefault="002E7596" w:rsidP="00393036">
      <w:pPr>
        <w:autoSpaceDE w:val="0"/>
        <w:autoSpaceDN w:val="0"/>
        <w:adjustRightInd w:val="0"/>
        <w:spacing w:before="120"/>
        <w:jc w:val="both"/>
        <w:rPr>
          <w:color w:val="000000"/>
        </w:rPr>
      </w:pPr>
      <w:r>
        <w:rPr>
          <w:noProof/>
          <w:color w:val="000000"/>
          <w:lang w:eastAsia="et-EE"/>
        </w:rPr>
        <w:lastRenderedPageBreak/>
        <w:drawing>
          <wp:inline distT="0" distB="0" distL="0" distR="0" wp14:anchorId="040549A2" wp14:editId="5F8C46D1">
            <wp:extent cx="5827395" cy="2047240"/>
            <wp:effectExtent l="76200" t="19050" r="78105" b="1244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27395" cy="2047240"/>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35C7DA4D" w14:textId="6FAFE202" w:rsidR="00AF04FB" w:rsidRDefault="00AF04FB" w:rsidP="00AF04FB">
      <w:pPr>
        <w:autoSpaceDE w:val="0"/>
        <w:autoSpaceDN w:val="0"/>
        <w:adjustRightInd w:val="0"/>
        <w:spacing w:before="120"/>
        <w:jc w:val="both"/>
        <w:rPr>
          <w:color w:val="000000"/>
        </w:rPr>
      </w:pPr>
      <w:r>
        <w:rPr>
          <w:color w:val="000000"/>
        </w:rPr>
        <w:t xml:space="preserve">Toodete nimetused valige vastavast </w:t>
      </w:r>
      <w:proofErr w:type="spellStart"/>
      <w:r>
        <w:rPr>
          <w:color w:val="000000"/>
        </w:rPr>
        <w:t>rippmenüüst</w:t>
      </w:r>
      <w:proofErr w:type="spellEnd"/>
      <w:r>
        <w:rPr>
          <w:color w:val="000000"/>
        </w:rPr>
        <w:t xml:space="preserve"> ning sisestage toodete kohta jaotatud kogus ning toote kogumaksumus ilma käibemaksuta. Iga järgneva toote andmete sisestamiseks klõpsake taas rea lõpus olevat nuppu </w:t>
      </w:r>
      <w:r>
        <w:rPr>
          <w:noProof/>
          <w:color w:val="000000"/>
          <w:lang w:eastAsia="et-EE"/>
        </w:rPr>
        <w:drawing>
          <wp:inline distT="0" distB="0" distL="0" distR="0" wp14:anchorId="4F0E81E1" wp14:editId="754AF203">
            <wp:extent cx="570369" cy="226956"/>
            <wp:effectExtent l="0" t="0" r="127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066" cy="234396"/>
                    </a:xfrm>
                    <a:prstGeom prst="rect">
                      <a:avLst/>
                    </a:prstGeom>
                    <a:noFill/>
                    <a:ln>
                      <a:noFill/>
                    </a:ln>
                  </pic:spPr>
                </pic:pic>
              </a:graphicData>
            </a:graphic>
          </wp:inline>
        </w:drawing>
      </w:r>
      <w:r>
        <w:rPr>
          <w:color w:val="000000"/>
        </w:rPr>
        <w:t xml:space="preserve"> . Kui olete haridusasutuse andmed sisestanud, klõpsake vormi allosas olevat nuppu </w:t>
      </w:r>
      <w:r w:rsidR="00161911">
        <w:rPr>
          <w:noProof/>
          <w:color w:val="000000"/>
          <w:lang w:eastAsia="et-EE"/>
        </w:rPr>
        <w:drawing>
          <wp:inline distT="0" distB="0" distL="0" distR="0" wp14:anchorId="3A0721B6" wp14:editId="3B0F1786">
            <wp:extent cx="2494230" cy="233834"/>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52179" cy="248642"/>
                    </a:xfrm>
                    <a:prstGeom prst="rect">
                      <a:avLst/>
                    </a:prstGeom>
                    <a:noFill/>
                    <a:ln>
                      <a:noFill/>
                    </a:ln>
                  </pic:spPr>
                </pic:pic>
              </a:graphicData>
            </a:graphic>
          </wp:inline>
        </w:drawing>
      </w:r>
      <w:r w:rsidR="00161911">
        <w:rPr>
          <w:color w:val="000000"/>
        </w:rPr>
        <w:t>, kui teil on mitu esindatavat haridusasutust</w:t>
      </w:r>
      <w:r w:rsidR="0078566E">
        <w:rPr>
          <w:color w:val="000000"/>
        </w:rPr>
        <w:t xml:space="preserve"> ning soovite sisestada järgmise asutuse andmeid</w:t>
      </w:r>
      <w:r w:rsidR="00161911">
        <w:rPr>
          <w:color w:val="000000"/>
        </w:rPr>
        <w:t xml:space="preserve"> või nuppu </w:t>
      </w:r>
      <w:r w:rsidR="0078566E">
        <w:rPr>
          <w:noProof/>
          <w:color w:val="000000"/>
          <w:lang w:eastAsia="et-EE"/>
        </w:rPr>
        <w:drawing>
          <wp:inline distT="0" distB="0" distL="0" distR="0" wp14:anchorId="7F1631C8" wp14:editId="146FCF3B">
            <wp:extent cx="3367889" cy="259934"/>
            <wp:effectExtent l="19050" t="19050" r="23495" b="260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9558" cy="271640"/>
                    </a:xfrm>
                    <a:prstGeom prst="rect">
                      <a:avLst/>
                    </a:prstGeom>
                    <a:noFill/>
                    <a:ln w="15875">
                      <a:solidFill>
                        <a:schemeClr val="bg2">
                          <a:lumMod val="90000"/>
                        </a:schemeClr>
                      </a:solidFill>
                    </a:ln>
                  </pic:spPr>
                </pic:pic>
              </a:graphicData>
            </a:graphic>
          </wp:inline>
        </w:drawing>
      </w:r>
      <w:r w:rsidR="0078566E">
        <w:rPr>
          <w:color w:val="000000"/>
        </w:rPr>
        <w:t xml:space="preserve">, kui olete ise õppeasutusena taotleja või olete kõigi soovitud haridusasutuste andmed juba sisestanud. </w:t>
      </w:r>
    </w:p>
    <w:p w14:paraId="497E4A62" w14:textId="56DC4632" w:rsidR="00D82AF6" w:rsidRDefault="00D82AF6" w:rsidP="00AF04FB">
      <w:pPr>
        <w:autoSpaceDE w:val="0"/>
        <w:autoSpaceDN w:val="0"/>
        <w:adjustRightInd w:val="0"/>
        <w:spacing w:before="120"/>
        <w:jc w:val="both"/>
        <w:rPr>
          <w:color w:val="000000"/>
        </w:rPr>
      </w:pPr>
      <w:r>
        <w:rPr>
          <w:color w:val="000000"/>
        </w:rPr>
        <w:t xml:space="preserve">Seejärel avaneb </w:t>
      </w:r>
      <w:r w:rsidR="00962EFE">
        <w:rPr>
          <w:color w:val="000000"/>
        </w:rPr>
        <w:t xml:space="preserve">haridusasutuste andmete </w:t>
      </w:r>
      <w:proofErr w:type="spellStart"/>
      <w:r w:rsidR="00962EFE">
        <w:rPr>
          <w:color w:val="000000"/>
        </w:rPr>
        <w:t>üldkuva</w:t>
      </w:r>
      <w:proofErr w:type="spellEnd"/>
      <w:r w:rsidR="00962EFE">
        <w:rPr>
          <w:color w:val="000000"/>
        </w:rPr>
        <w:t>, mille allosas on välja toodud taotlusele sisestatud andmete kokkuvõte.</w:t>
      </w:r>
    </w:p>
    <w:p w14:paraId="1A69FD06" w14:textId="73D7AA6E" w:rsidR="00D82AF6" w:rsidRDefault="00D82AF6" w:rsidP="00AF04FB">
      <w:pPr>
        <w:autoSpaceDE w:val="0"/>
        <w:autoSpaceDN w:val="0"/>
        <w:adjustRightInd w:val="0"/>
        <w:spacing w:before="120"/>
        <w:jc w:val="both"/>
        <w:rPr>
          <w:color w:val="000000"/>
        </w:rPr>
      </w:pPr>
      <w:r>
        <w:rPr>
          <w:noProof/>
          <w:color w:val="000000"/>
          <w:lang w:eastAsia="et-EE"/>
        </w:rPr>
        <w:drawing>
          <wp:inline distT="0" distB="0" distL="0" distR="0" wp14:anchorId="39974AF4" wp14:editId="257EB0B2">
            <wp:extent cx="5852160" cy="1737360"/>
            <wp:effectExtent l="76200" t="19050" r="72390" b="129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52160" cy="1737360"/>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33B22570" w14:textId="62B7BC9F" w:rsidR="00962EFE" w:rsidRDefault="00962EFE" w:rsidP="00AF04FB">
      <w:pPr>
        <w:autoSpaceDE w:val="0"/>
        <w:autoSpaceDN w:val="0"/>
        <w:adjustRightInd w:val="0"/>
        <w:spacing w:before="120"/>
        <w:jc w:val="both"/>
        <w:rPr>
          <w:color w:val="000000"/>
        </w:rPr>
      </w:pPr>
      <w:r>
        <w:rPr>
          <w:color w:val="000000"/>
        </w:rPr>
        <w:t xml:space="preserve">Kui klõpsate rea ees olevat + või – märki, siis saate vastavalt kas avada või sulgeda konkreetse haridusasutuse kohta sisestatud toodete andmeid. Kui soovite korraga avada kõigi haridusasutuste andmed, klõpsake </w:t>
      </w:r>
      <w:r w:rsidRPr="00962EFE">
        <w:rPr>
          <w:i/>
          <w:color w:val="000000"/>
        </w:rPr>
        <w:t>Ava tabeli kõik alamread.</w:t>
      </w:r>
    </w:p>
    <w:p w14:paraId="26823058" w14:textId="3A606EDD" w:rsidR="00962EFE" w:rsidRDefault="00962EFE" w:rsidP="00AF04FB">
      <w:pPr>
        <w:autoSpaceDE w:val="0"/>
        <w:autoSpaceDN w:val="0"/>
        <w:adjustRightInd w:val="0"/>
        <w:spacing w:before="120"/>
        <w:jc w:val="both"/>
        <w:rPr>
          <w:color w:val="000000"/>
        </w:rPr>
      </w:pPr>
      <w:r>
        <w:rPr>
          <w:noProof/>
          <w:color w:val="000000"/>
          <w:lang w:eastAsia="et-EE"/>
        </w:rPr>
        <w:lastRenderedPageBreak/>
        <w:drawing>
          <wp:inline distT="0" distB="0" distL="0" distR="0" wp14:anchorId="6FC45C77" wp14:editId="51C24E67">
            <wp:extent cx="5821045" cy="1576070"/>
            <wp:effectExtent l="76200" t="19050" r="84455" b="138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21045" cy="1576070"/>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2089D9AC" w14:textId="7F775AFA" w:rsidR="00962EFE" w:rsidRDefault="007C2EEB" w:rsidP="00AF04FB">
      <w:pPr>
        <w:autoSpaceDE w:val="0"/>
        <w:autoSpaceDN w:val="0"/>
        <w:adjustRightInd w:val="0"/>
        <w:spacing w:before="120"/>
        <w:jc w:val="both"/>
        <w:rPr>
          <w:color w:val="000000"/>
        </w:rPr>
      </w:pPr>
      <w:r>
        <w:rPr>
          <w:color w:val="000000"/>
        </w:rPr>
        <w:t xml:space="preserve">Vajadusel saate sisestatud andmed üle vaadata ning kui kõik on korrektne, klõpsake vormi allosas asuvat nuppu </w:t>
      </w:r>
      <w:r>
        <w:rPr>
          <w:noProof/>
          <w:color w:val="000000"/>
          <w:lang w:eastAsia="et-EE"/>
        </w:rPr>
        <w:drawing>
          <wp:inline distT="0" distB="0" distL="0" distR="0" wp14:anchorId="29932463" wp14:editId="1D33F74E">
            <wp:extent cx="491319" cy="204379"/>
            <wp:effectExtent l="0" t="0" r="444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5842" cy="214580"/>
                    </a:xfrm>
                    <a:prstGeom prst="rect">
                      <a:avLst/>
                    </a:prstGeom>
                    <a:noFill/>
                    <a:ln>
                      <a:noFill/>
                    </a:ln>
                  </pic:spPr>
                </pic:pic>
              </a:graphicData>
            </a:graphic>
          </wp:inline>
        </w:drawing>
      </w:r>
      <w:r>
        <w:rPr>
          <w:color w:val="000000"/>
        </w:rPr>
        <w:t xml:space="preserve"> .</w:t>
      </w:r>
      <w:r w:rsidR="00943BBF">
        <w:rPr>
          <w:color w:val="000000"/>
        </w:rPr>
        <w:t xml:space="preserve"> Avaneb vorm kinnitustekstidega, mis tuleb läbi lugeda ning millega nõustumise korral vastav märkeruut ära märgistada.</w:t>
      </w:r>
    </w:p>
    <w:p w14:paraId="01F3263F" w14:textId="718894CB" w:rsidR="007C2EEB" w:rsidRDefault="007C2EEB" w:rsidP="00AF04FB">
      <w:pPr>
        <w:autoSpaceDE w:val="0"/>
        <w:autoSpaceDN w:val="0"/>
        <w:adjustRightInd w:val="0"/>
        <w:spacing w:before="120"/>
        <w:jc w:val="both"/>
        <w:rPr>
          <w:color w:val="000000"/>
        </w:rPr>
      </w:pPr>
      <w:r>
        <w:rPr>
          <w:noProof/>
          <w:color w:val="000000"/>
          <w:lang w:eastAsia="et-EE"/>
        </w:rPr>
        <w:drawing>
          <wp:inline distT="0" distB="0" distL="0" distR="0" wp14:anchorId="574FFD6A" wp14:editId="29E674E7">
            <wp:extent cx="5821045" cy="1364615"/>
            <wp:effectExtent l="76200" t="19050" r="84455" b="1403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21045" cy="1364615"/>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21B218FF" w14:textId="5646CF36" w:rsidR="00943BBF" w:rsidRPr="00A5133C" w:rsidRDefault="00943BBF" w:rsidP="00393036">
      <w:pPr>
        <w:autoSpaceDE w:val="0"/>
        <w:autoSpaceDN w:val="0"/>
        <w:adjustRightInd w:val="0"/>
        <w:spacing w:before="120"/>
        <w:jc w:val="both"/>
        <w:rPr>
          <w:i/>
          <w:color w:val="000000"/>
        </w:rPr>
      </w:pPr>
      <w:r>
        <w:rPr>
          <w:color w:val="000000"/>
        </w:rPr>
        <w:t xml:space="preserve">Vormilt saab avada ka sisestatud andmetega taotlust PDF vormingus, klõpsates vastaval </w:t>
      </w:r>
      <w:r w:rsidRPr="00943BBF">
        <w:rPr>
          <w:i/>
          <w:color w:val="000000"/>
        </w:rPr>
        <w:t>lingil</w:t>
      </w:r>
      <w:r>
        <w:rPr>
          <w:i/>
          <w:color w:val="000000"/>
        </w:rPr>
        <w:t>.</w:t>
      </w:r>
      <w:r w:rsidR="00A5133C">
        <w:rPr>
          <w:i/>
          <w:color w:val="000000"/>
        </w:rPr>
        <w:t xml:space="preserve"> </w:t>
      </w:r>
      <w:r>
        <w:rPr>
          <w:color w:val="000000"/>
        </w:rPr>
        <w:t xml:space="preserve">Taotluse esitamiseks klõpsake nuppu </w:t>
      </w:r>
      <w:r>
        <w:rPr>
          <w:noProof/>
          <w:color w:val="000000"/>
          <w:lang w:eastAsia="et-EE"/>
        </w:rPr>
        <w:drawing>
          <wp:inline distT="0" distB="0" distL="0" distR="0" wp14:anchorId="261514CF" wp14:editId="574F8B7A">
            <wp:extent cx="825690" cy="23805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3829" cy="251938"/>
                    </a:xfrm>
                    <a:prstGeom prst="rect">
                      <a:avLst/>
                    </a:prstGeom>
                    <a:noFill/>
                    <a:ln>
                      <a:noFill/>
                    </a:ln>
                  </pic:spPr>
                </pic:pic>
              </a:graphicData>
            </a:graphic>
          </wp:inline>
        </w:drawing>
      </w:r>
      <w:r>
        <w:rPr>
          <w:color w:val="000000"/>
        </w:rPr>
        <w:t xml:space="preserve"> . Kui kõik andmed on korras, kuvatakse teade </w:t>
      </w:r>
      <w:r>
        <w:rPr>
          <w:noProof/>
          <w:color w:val="000000"/>
          <w:lang w:eastAsia="et-EE"/>
        </w:rPr>
        <w:drawing>
          <wp:inline distT="0" distB="0" distL="0" distR="0" wp14:anchorId="5A5EF287" wp14:editId="1EBC14AB">
            <wp:extent cx="4404511" cy="34556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44181" cy="364368"/>
                    </a:xfrm>
                    <a:prstGeom prst="rect">
                      <a:avLst/>
                    </a:prstGeom>
                    <a:noFill/>
                    <a:ln>
                      <a:noFill/>
                    </a:ln>
                  </pic:spPr>
                </pic:pic>
              </a:graphicData>
            </a:graphic>
          </wp:inline>
        </w:drawing>
      </w:r>
      <w:r>
        <w:rPr>
          <w:color w:val="000000"/>
        </w:rPr>
        <w:t xml:space="preserve"> .</w:t>
      </w:r>
    </w:p>
    <w:p w14:paraId="7526EE1E" w14:textId="64D8E56A" w:rsidR="00A5133C" w:rsidRDefault="00A5133C" w:rsidP="00393036">
      <w:pPr>
        <w:autoSpaceDE w:val="0"/>
        <w:autoSpaceDN w:val="0"/>
        <w:adjustRightInd w:val="0"/>
        <w:spacing w:before="120"/>
        <w:jc w:val="both"/>
        <w:rPr>
          <w:color w:val="000000"/>
        </w:rPr>
      </w:pPr>
    </w:p>
    <w:p w14:paraId="6FE5F13E" w14:textId="77777777" w:rsidR="004C3CF2" w:rsidRDefault="004C3CF2" w:rsidP="00393036">
      <w:pPr>
        <w:autoSpaceDE w:val="0"/>
        <w:autoSpaceDN w:val="0"/>
        <w:adjustRightInd w:val="0"/>
        <w:spacing w:before="120"/>
        <w:jc w:val="both"/>
        <w:rPr>
          <w:color w:val="000000"/>
        </w:rPr>
      </w:pPr>
    </w:p>
    <w:p w14:paraId="1F05F5EF" w14:textId="77777777" w:rsidR="00A5133C" w:rsidRDefault="00A5133C" w:rsidP="00A5133C">
      <w:pPr>
        <w:pStyle w:val="ListParagraph"/>
        <w:spacing w:after="0"/>
        <w:ind w:left="0"/>
        <w:jc w:val="both"/>
      </w:pPr>
      <w:r w:rsidRPr="00514086">
        <w:rPr>
          <w:b/>
          <w:sz w:val="28"/>
          <w:szCs w:val="28"/>
        </w:rPr>
        <w:t>Lisainformatsioon</w:t>
      </w:r>
    </w:p>
    <w:p w14:paraId="42B89D5A" w14:textId="77777777" w:rsidR="00A5133C" w:rsidRDefault="00A5133C" w:rsidP="00A5133C">
      <w:pPr>
        <w:autoSpaceDE w:val="0"/>
        <w:autoSpaceDN w:val="0"/>
        <w:adjustRightInd w:val="0"/>
        <w:spacing w:before="120"/>
        <w:jc w:val="both"/>
        <w:rPr>
          <w:color w:val="000000"/>
        </w:rPr>
      </w:pPr>
      <w:r w:rsidRPr="008A7C4D">
        <w:rPr>
          <w:color w:val="000000"/>
        </w:rPr>
        <w:t>Käesolev juhend on kättesaada</w:t>
      </w:r>
      <w:r>
        <w:rPr>
          <w:color w:val="000000"/>
        </w:rPr>
        <w:t xml:space="preserve">v igal taotluse täitmise sammul, kui klõpsate nuppu </w:t>
      </w:r>
      <w:r>
        <w:rPr>
          <w:noProof/>
          <w:lang w:eastAsia="et-EE"/>
        </w:rPr>
        <w:drawing>
          <wp:inline distT="0" distB="0" distL="0" distR="0" wp14:anchorId="69138F31" wp14:editId="2E692B03">
            <wp:extent cx="1138687" cy="217897"/>
            <wp:effectExtent l="0" t="0" r="444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16349" cy="232758"/>
                    </a:xfrm>
                    <a:prstGeom prst="rect">
                      <a:avLst/>
                    </a:prstGeom>
                  </pic:spPr>
                </pic:pic>
              </a:graphicData>
            </a:graphic>
          </wp:inline>
        </w:drawing>
      </w:r>
      <w:r>
        <w:rPr>
          <w:color w:val="000000"/>
        </w:rPr>
        <w:t xml:space="preserve">. </w:t>
      </w:r>
      <w:r w:rsidRPr="008A7C4D">
        <w:rPr>
          <w:color w:val="000000"/>
        </w:rPr>
        <w:t xml:space="preserve">Kui </w:t>
      </w:r>
      <w:r>
        <w:rPr>
          <w:color w:val="000000"/>
        </w:rPr>
        <w:t>heakskiidu</w:t>
      </w:r>
      <w:r w:rsidRPr="008A7C4D">
        <w:rPr>
          <w:color w:val="000000"/>
        </w:rPr>
        <w:t>taotluse</w:t>
      </w:r>
      <w:r>
        <w:rPr>
          <w:color w:val="000000"/>
        </w:rPr>
        <w:t xml:space="preserve"> täitmisel tekib sisulisi küsimusi, </w:t>
      </w:r>
      <w:r w:rsidRPr="008A7C4D">
        <w:rPr>
          <w:color w:val="000000"/>
        </w:rPr>
        <w:t xml:space="preserve">palume ühendust võtta </w:t>
      </w:r>
      <w:r>
        <w:rPr>
          <w:color w:val="000000"/>
        </w:rPr>
        <w:t>PRIA turukorralduse büroo telefonil 737 1340</w:t>
      </w:r>
      <w:r w:rsidRPr="008A7C4D">
        <w:rPr>
          <w:color w:val="000000"/>
        </w:rPr>
        <w:t xml:space="preserve"> või e</w:t>
      </w:r>
      <w:r>
        <w:rPr>
          <w:color w:val="000000"/>
        </w:rPr>
        <w:t xml:space="preserve">-posti aadressil turukorraldus@pria.ee. Täiendavat informatsiooni koolikava meetme kohta leiate ka </w:t>
      </w:r>
      <w:hyperlink r:id="rId49" w:history="1">
        <w:r w:rsidRPr="00504FEE">
          <w:rPr>
            <w:rStyle w:val="Hyperlink"/>
          </w:rPr>
          <w:t>PRIA kodulehelt</w:t>
        </w:r>
      </w:hyperlink>
      <w:r>
        <w:rPr>
          <w:color w:val="000000"/>
        </w:rPr>
        <w:t>.</w:t>
      </w:r>
    </w:p>
    <w:p w14:paraId="3F796322" w14:textId="77777777" w:rsidR="00A5133C" w:rsidRPr="008A7C4D" w:rsidRDefault="00A5133C" w:rsidP="00A5133C">
      <w:pPr>
        <w:autoSpaceDE w:val="0"/>
        <w:autoSpaceDN w:val="0"/>
        <w:adjustRightInd w:val="0"/>
        <w:spacing w:before="120"/>
        <w:jc w:val="both"/>
        <w:rPr>
          <w:color w:val="000000"/>
        </w:rPr>
      </w:pPr>
      <w:r w:rsidRPr="00904EDF">
        <w:t>Kui vajate</w:t>
      </w:r>
      <w:r>
        <w:t xml:space="preserve"> e-teenuse kasutamisel PRIA töötaja abi, siis klõpsake nuppu </w:t>
      </w:r>
      <w:r>
        <w:rPr>
          <w:noProof/>
          <w:lang w:eastAsia="et-EE"/>
        </w:rPr>
        <w:drawing>
          <wp:inline distT="0" distB="0" distL="0" distR="0" wp14:anchorId="13A3CE43" wp14:editId="0E2C8E59">
            <wp:extent cx="1130061" cy="21624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35069" cy="236340"/>
                    </a:xfrm>
                    <a:prstGeom prst="rect">
                      <a:avLst/>
                    </a:prstGeom>
                  </pic:spPr>
                </pic:pic>
              </a:graphicData>
            </a:graphic>
          </wp:inline>
        </w:drawing>
      </w:r>
      <w:r>
        <w:t>. Selle nupu abil saate PRIA töötajaga enda arvuti ekraanipilti</w:t>
      </w:r>
      <w:r w:rsidRPr="00121B7C">
        <w:t xml:space="preserve"> </w:t>
      </w:r>
      <w:r>
        <w:t>jagada, et PRIA töötajal oleks võimalik Teie probleemi paremini mõista ja Teid juhendada. PRIA töötaja näeb üksnes sedasama e-PRIA vaadet, mis on Teie arvutiekraanil ning midagi muuta ega Teie eest valikuid ära teha ta ise ei saa. Samuti ei näe PRIA töötaja mingeid muid programme ega andmeid Teie arvutis.</w:t>
      </w:r>
    </w:p>
    <w:p w14:paraId="2EDCD63C" w14:textId="324AE2F3" w:rsidR="00A5133C" w:rsidRDefault="00A5133C" w:rsidP="00A5133C">
      <w:pPr>
        <w:autoSpaceDE w:val="0"/>
        <w:autoSpaceDN w:val="0"/>
        <w:adjustRightInd w:val="0"/>
        <w:spacing w:before="120"/>
        <w:jc w:val="both"/>
        <w:rPr>
          <w:color w:val="000000"/>
        </w:rPr>
      </w:pPr>
      <w:r w:rsidRPr="008A7C4D">
        <w:rPr>
          <w:color w:val="000000"/>
        </w:rPr>
        <w:lastRenderedPageBreak/>
        <w:t xml:space="preserve">e-PRIA teenused </w:t>
      </w:r>
      <w:r>
        <w:rPr>
          <w:color w:val="000000"/>
        </w:rPr>
        <w:t>on kasutatavad ööpäevaringselt. Telefoni teel vastame Teie küsimustele E-R kell 9.00</w:t>
      </w:r>
      <w:r w:rsidRPr="008A7C4D">
        <w:rPr>
          <w:color w:val="000000"/>
        </w:rPr>
        <w:t>-16.00</w:t>
      </w:r>
      <w:r>
        <w:rPr>
          <w:color w:val="000000"/>
        </w:rPr>
        <w:t>. PRIA maakondlik</w:t>
      </w:r>
      <w:r w:rsidR="006E2008">
        <w:rPr>
          <w:color w:val="000000"/>
        </w:rPr>
        <w:t>ud teenindusbürood on avatud E-K</w:t>
      </w:r>
      <w:r>
        <w:rPr>
          <w:color w:val="000000"/>
        </w:rPr>
        <w:t xml:space="preserve"> kell 9.00-16.00, vajadusel on Teil seal võimalik e-PRIA teenuste kasutamiseks kasutada kliendiarvutit. </w:t>
      </w:r>
    </w:p>
    <w:p w14:paraId="578E16A7" w14:textId="5B7A0FE9" w:rsidR="00943BBF" w:rsidRPr="00943BBF" w:rsidRDefault="00943BBF" w:rsidP="00393036">
      <w:pPr>
        <w:autoSpaceDE w:val="0"/>
        <w:autoSpaceDN w:val="0"/>
        <w:adjustRightInd w:val="0"/>
        <w:spacing w:before="120"/>
        <w:jc w:val="both"/>
        <w:rPr>
          <w:color w:val="000000"/>
        </w:rPr>
      </w:pPr>
    </w:p>
    <w:sectPr w:rsidR="00943BBF" w:rsidRPr="00943BBF" w:rsidSect="00E41E79">
      <w:footerReference w:type="default" r:id="rId50"/>
      <w:pgSz w:w="11906" w:h="16838"/>
      <w:pgMar w:top="1134" w:right="1418"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74367" w14:textId="77777777" w:rsidR="00DD6B48" w:rsidRDefault="00DD6B48" w:rsidP="009F3244">
      <w:pPr>
        <w:spacing w:after="0" w:line="240" w:lineRule="auto"/>
      </w:pPr>
      <w:r>
        <w:separator/>
      </w:r>
    </w:p>
  </w:endnote>
  <w:endnote w:type="continuationSeparator" w:id="0">
    <w:p w14:paraId="506ADAD2" w14:textId="77777777" w:rsidR="00DD6B48" w:rsidRDefault="00DD6B48" w:rsidP="009F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940460"/>
      <w:docPartObj>
        <w:docPartGallery w:val="Page Numbers (Bottom of Page)"/>
        <w:docPartUnique/>
      </w:docPartObj>
    </w:sdtPr>
    <w:sdtEndPr>
      <w:rPr>
        <w:noProof/>
      </w:rPr>
    </w:sdtEndPr>
    <w:sdtContent>
      <w:p w14:paraId="2F20C5AC" w14:textId="4263BB23" w:rsidR="00AF04FB" w:rsidRDefault="00AF04FB">
        <w:pPr>
          <w:pStyle w:val="Footer"/>
          <w:jc w:val="center"/>
        </w:pPr>
        <w:r>
          <w:fldChar w:fldCharType="begin"/>
        </w:r>
        <w:r>
          <w:instrText xml:space="preserve"> PAGE   \* MERGEFORMAT </w:instrText>
        </w:r>
        <w:r>
          <w:fldChar w:fldCharType="separate"/>
        </w:r>
        <w:r w:rsidR="00093416">
          <w:rPr>
            <w:noProof/>
          </w:rPr>
          <w:t>10</w:t>
        </w:r>
        <w:r>
          <w:rPr>
            <w:noProof/>
          </w:rPr>
          <w:fldChar w:fldCharType="end"/>
        </w:r>
      </w:p>
    </w:sdtContent>
  </w:sdt>
  <w:p w14:paraId="3B91BFC5" w14:textId="77777777" w:rsidR="00AF04FB" w:rsidRDefault="00AF0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33AF2" w14:textId="77777777" w:rsidR="00DD6B48" w:rsidRDefault="00DD6B48" w:rsidP="009F3244">
      <w:pPr>
        <w:spacing w:after="0" w:line="240" w:lineRule="auto"/>
      </w:pPr>
      <w:r>
        <w:separator/>
      </w:r>
    </w:p>
  </w:footnote>
  <w:footnote w:type="continuationSeparator" w:id="0">
    <w:p w14:paraId="642B45EB" w14:textId="77777777" w:rsidR="00DD6B48" w:rsidRDefault="00DD6B48" w:rsidP="009F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784"/>
    <w:multiLevelType w:val="hybridMultilevel"/>
    <w:tmpl w:val="B49433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13707"/>
    <w:multiLevelType w:val="hybridMultilevel"/>
    <w:tmpl w:val="51F8E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DB7CBD"/>
    <w:multiLevelType w:val="hybridMultilevel"/>
    <w:tmpl w:val="4F6408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BB6275"/>
    <w:multiLevelType w:val="hybridMultilevel"/>
    <w:tmpl w:val="EF985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93A4D98"/>
    <w:multiLevelType w:val="multilevel"/>
    <w:tmpl w:val="654EF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23"/>
    <w:rsid w:val="000014F6"/>
    <w:rsid w:val="00030A79"/>
    <w:rsid w:val="00031424"/>
    <w:rsid w:val="0004591A"/>
    <w:rsid w:val="00084E71"/>
    <w:rsid w:val="0008501D"/>
    <w:rsid w:val="00090372"/>
    <w:rsid w:val="00093416"/>
    <w:rsid w:val="000A4D42"/>
    <w:rsid w:val="000A72A1"/>
    <w:rsid w:val="000B1023"/>
    <w:rsid w:val="000B6C9E"/>
    <w:rsid w:val="000B7483"/>
    <w:rsid w:val="000C01E3"/>
    <w:rsid w:val="000C3E7F"/>
    <w:rsid w:val="000C5DA2"/>
    <w:rsid w:val="000C6643"/>
    <w:rsid w:val="000D3D09"/>
    <w:rsid w:val="000E15D9"/>
    <w:rsid w:val="000F268C"/>
    <w:rsid w:val="001041DC"/>
    <w:rsid w:val="0011220B"/>
    <w:rsid w:val="00115D59"/>
    <w:rsid w:val="001167F2"/>
    <w:rsid w:val="00117333"/>
    <w:rsid w:val="00117AAC"/>
    <w:rsid w:val="001208D4"/>
    <w:rsid w:val="00121AD7"/>
    <w:rsid w:val="00121B7C"/>
    <w:rsid w:val="00127796"/>
    <w:rsid w:val="00135D2E"/>
    <w:rsid w:val="00144710"/>
    <w:rsid w:val="00157F90"/>
    <w:rsid w:val="00161911"/>
    <w:rsid w:val="00165304"/>
    <w:rsid w:val="0016649D"/>
    <w:rsid w:val="001709BB"/>
    <w:rsid w:val="001972DA"/>
    <w:rsid w:val="001D5357"/>
    <w:rsid w:val="00210A85"/>
    <w:rsid w:val="00233C58"/>
    <w:rsid w:val="0023422B"/>
    <w:rsid w:val="0023480E"/>
    <w:rsid w:val="002414B9"/>
    <w:rsid w:val="00244740"/>
    <w:rsid w:val="00246A52"/>
    <w:rsid w:val="00252428"/>
    <w:rsid w:val="00261C15"/>
    <w:rsid w:val="002670A2"/>
    <w:rsid w:val="00274083"/>
    <w:rsid w:val="00281BCA"/>
    <w:rsid w:val="00294B0D"/>
    <w:rsid w:val="0029758A"/>
    <w:rsid w:val="0029786C"/>
    <w:rsid w:val="002A6EB8"/>
    <w:rsid w:val="002C3CE7"/>
    <w:rsid w:val="002C5D6A"/>
    <w:rsid w:val="002C7B28"/>
    <w:rsid w:val="002D5793"/>
    <w:rsid w:val="002E6559"/>
    <w:rsid w:val="002E7596"/>
    <w:rsid w:val="003029A3"/>
    <w:rsid w:val="00324615"/>
    <w:rsid w:val="003248E3"/>
    <w:rsid w:val="00331861"/>
    <w:rsid w:val="003475A3"/>
    <w:rsid w:val="00360A4A"/>
    <w:rsid w:val="00364328"/>
    <w:rsid w:val="00376A03"/>
    <w:rsid w:val="00377EC0"/>
    <w:rsid w:val="00393036"/>
    <w:rsid w:val="0039455D"/>
    <w:rsid w:val="003A0822"/>
    <w:rsid w:val="003B4ACD"/>
    <w:rsid w:val="003B7417"/>
    <w:rsid w:val="003C057E"/>
    <w:rsid w:val="003D5C19"/>
    <w:rsid w:val="003E0ED9"/>
    <w:rsid w:val="003E5BC9"/>
    <w:rsid w:val="003F3266"/>
    <w:rsid w:val="0040344C"/>
    <w:rsid w:val="00412DC4"/>
    <w:rsid w:val="004278EA"/>
    <w:rsid w:val="004303AD"/>
    <w:rsid w:val="00437D11"/>
    <w:rsid w:val="00441F74"/>
    <w:rsid w:val="00451434"/>
    <w:rsid w:val="00456253"/>
    <w:rsid w:val="0046225B"/>
    <w:rsid w:val="0046661B"/>
    <w:rsid w:val="00492982"/>
    <w:rsid w:val="00495282"/>
    <w:rsid w:val="004A02AA"/>
    <w:rsid w:val="004A288A"/>
    <w:rsid w:val="004A294F"/>
    <w:rsid w:val="004B78EB"/>
    <w:rsid w:val="004C3CF2"/>
    <w:rsid w:val="004C4A9E"/>
    <w:rsid w:val="004F2FFB"/>
    <w:rsid w:val="004F6C2C"/>
    <w:rsid w:val="00504FEE"/>
    <w:rsid w:val="00514086"/>
    <w:rsid w:val="00526F55"/>
    <w:rsid w:val="00543AA3"/>
    <w:rsid w:val="005610AC"/>
    <w:rsid w:val="00571A9C"/>
    <w:rsid w:val="00575017"/>
    <w:rsid w:val="00581712"/>
    <w:rsid w:val="00585669"/>
    <w:rsid w:val="0058751A"/>
    <w:rsid w:val="005C6C78"/>
    <w:rsid w:val="005D29E7"/>
    <w:rsid w:val="005E00FE"/>
    <w:rsid w:val="005E0478"/>
    <w:rsid w:val="005F77B8"/>
    <w:rsid w:val="00602E16"/>
    <w:rsid w:val="00616FCC"/>
    <w:rsid w:val="00624122"/>
    <w:rsid w:val="00646448"/>
    <w:rsid w:val="00652D5D"/>
    <w:rsid w:val="0065507E"/>
    <w:rsid w:val="00660013"/>
    <w:rsid w:val="006637AF"/>
    <w:rsid w:val="006643A0"/>
    <w:rsid w:val="00670560"/>
    <w:rsid w:val="00672560"/>
    <w:rsid w:val="00693296"/>
    <w:rsid w:val="0069606E"/>
    <w:rsid w:val="006A1145"/>
    <w:rsid w:val="006B2D0D"/>
    <w:rsid w:val="006C13A7"/>
    <w:rsid w:val="006C5A62"/>
    <w:rsid w:val="006E2008"/>
    <w:rsid w:val="006E2184"/>
    <w:rsid w:val="006E410A"/>
    <w:rsid w:val="006E4432"/>
    <w:rsid w:val="006E7768"/>
    <w:rsid w:val="006F2A44"/>
    <w:rsid w:val="006F39E1"/>
    <w:rsid w:val="006F4F60"/>
    <w:rsid w:val="006F53FB"/>
    <w:rsid w:val="006F55DA"/>
    <w:rsid w:val="006F79A2"/>
    <w:rsid w:val="00714785"/>
    <w:rsid w:val="00754975"/>
    <w:rsid w:val="00770A97"/>
    <w:rsid w:val="00771A5A"/>
    <w:rsid w:val="00777D5E"/>
    <w:rsid w:val="0078132B"/>
    <w:rsid w:val="0078464E"/>
    <w:rsid w:val="0078566E"/>
    <w:rsid w:val="007A5D9E"/>
    <w:rsid w:val="007B0A27"/>
    <w:rsid w:val="007B1630"/>
    <w:rsid w:val="007C045B"/>
    <w:rsid w:val="007C1223"/>
    <w:rsid w:val="007C2EEB"/>
    <w:rsid w:val="007D174B"/>
    <w:rsid w:val="007D5A58"/>
    <w:rsid w:val="007F0EEC"/>
    <w:rsid w:val="007F6021"/>
    <w:rsid w:val="007F7520"/>
    <w:rsid w:val="00806C24"/>
    <w:rsid w:val="00807B53"/>
    <w:rsid w:val="0083423C"/>
    <w:rsid w:val="00846483"/>
    <w:rsid w:val="00852EF9"/>
    <w:rsid w:val="0088473C"/>
    <w:rsid w:val="00885202"/>
    <w:rsid w:val="00887738"/>
    <w:rsid w:val="00892AEE"/>
    <w:rsid w:val="008954E1"/>
    <w:rsid w:val="008A0A97"/>
    <w:rsid w:val="008A10AF"/>
    <w:rsid w:val="008A7C4D"/>
    <w:rsid w:val="008B2A30"/>
    <w:rsid w:val="008B5364"/>
    <w:rsid w:val="008B6198"/>
    <w:rsid w:val="008C15D6"/>
    <w:rsid w:val="008C265D"/>
    <w:rsid w:val="008D1069"/>
    <w:rsid w:val="008D2852"/>
    <w:rsid w:val="008D3049"/>
    <w:rsid w:val="008E04C2"/>
    <w:rsid w:val="008E7E0A"/>
    <w:rsid w:val="008F32CE"/>
    <w:rsid w:val="00904EDF"/>
    <w:rsid w:val="00907F1B"/>
    <w:rsid w:val="00930297"/>
    <w:rsid w:val="009326EF"/>
    <w:rsid w:val="00933819"/>
    <w:rsid w:val="00934C2C"/>
    <w:rsid w:val="00943BBF"/>
    <w:rsid w:val="0095079C"/>
    <w:rsid w:val="00950F86"/>
    <w:rsid w:val="0095552A"/>
    <w:rsid w:val="009558AC"/>
    <w:rsid w:val="00962EFE"/>
    <w:rsid w:val="009714DB"/>
    <w:rsid w:val="009807F7"/>
    <w:rsid w:val="009902CD"/>
    <w:rsid w:val="00991112"/>
    <w:rsid w:val="009A7060"/>
    <w:rsid w:val="009B28F0"/>
    <w:rsid w:val="009D01CB"/>
    <w:rsid w:val="009D03A6"/>
    <w:rsid w:val="009E29E1"/>
    <w:rsid w:val="009E3D07"/>
    <w:rsid w:val="009F3244"/>
    <w:rsid w:val="009F5B3D"/>
    <w:rsid w:val="00A03407"/>
    <w:rsid w:val="00A51284"/>
    <w:rsid w:val="00A5133C"/>
    <w:rsid w:val="00A70FA2"/>
    <w:rsid w:val="00A80D66"/>
    <w:rsid w:val="00A81001"/>
    <w:rsid w:val="00AA3082"/>
    <w:rsid w:val="00AB0581"/>
    <w:rsid w:val="00AB1262"/>
    <w:rsid w:val="00AB2002"/>
    <w:rsid w:val="00AD7B55"/>
    <w:rsid w:val="00AF04FB"/>
    <w:rsid w:val="00AF3023"/>
    <w:rsid w:val="00B05E8E"/>
    <w:rsid w:val="00B25F52"/>
    <w:rsid w:val="00B60BEF"/>
    <w:rsid w:val="00B631BD"/>
    <w:rsid w:val="00B658B1"/>
    <w:rsid w:val="00B66DB6"/>
    <w:rsid w:val="00B72B0A"/>
    <w:rsid w:val="00BC7A9C"/>
    <w:rsid w:val="00BD1482"/>
    <w:rsid w:val="00BD30BD"/>
    <w:rsid w:val="00BE0829"/>
    <w:rsid w:val="00BE2E69"/>
    <w:rsid w:val="00BE46CF"/>
    <w:rsid w:val="00BE5069"/>
    <w:rsid w:val="00BE7108"/>
    <w:rsid w:val="00BF4832"/>
    <w:rsid w:val="00BF5867"/>
    <w:rsid w:val="00C05892"/>
    <w:rsid w:val="00C12DAF"/>
    <w:rsid w:val="00C22B67"/>
    <w:rsid w:val="00C22BE9"/>
    <w:rsid w:val="00C34FC4"/>
    <w:rsid w:val="00C3609A"/>
    <w:rsid w:val="00C428E9"/>
    <w:rsid w:val="00C449B4"/>
    <w:rsid w:val="00C460C2"/>
    <w:rsid w:val="00C7648F"/>
    <w:rsid w:val="00C77B4E"/>
    <w:rsid w:val="00CB66B7"/>
    <w:rsid w:val="00CC4BC5"/>
    <w:rsid w:val="00CC75DF"/>
    <w:rsid w:val="00CE6CF4"/>
    <w:rsid w:val="00CE74C2"/>
    <w:rsid w:val="00D02986"/>
    <w:rsid w:val="00D0575D"/>
    <w:rsid w:val="00D06117"/>
    <w:rsid w:val="00D3396D"/>
    <w:rsid w:val="00D425D2"/>
    <w:rsid w:val="00D4513C"/>
    <w:rsid w:val="00D47B33"/>
    <w:rsid w:val="00D507F8"/>
    <w:rsid w:val="00D532FE"/>
    <w:rsid w:val="00D57D40"/>
    <w:rsid w:val="00D66F77"/>
    <w:rsid w:val="00D6754D"/>
    <w:rsid w:val="00D715D4"/>
    <w:rsid w:val="00D80FD1"/>
    <w:rsid w:val="00D82AF6"/>
    <w:rsid w:val="00D84B3C"/>
    <w:rsid w:val="00D85ACE"/>
    <w:rsid w:val="00DB29A7"/>
    <w:rsid w:val="00DC205D"/>
    <w:rsid w:val="00DC656C"/>
    <w:rsid w:val="00DD0130"/>
    <w:rsid w:val="00DD6B48"/>
    <w:rsid w:val="00DF6FD3"/>
    <w:rsid w:val="00DF75BF"/>
    <w:rsid w:val="00E3060C"/>
    <w:rsid w:val="00E41E79"/>
    <w:rsid w:val="00E56495"/>
    <w:rsid w:val="00E7156F"/>
    <w:rsid w:val="00E84751"/>
    <w:rsid w:val="00EA124E"/>
    <w:rsid w:val="00EB6C90"/>
    <w:rsid w:val="00EC6051"/>
    <w:rsid w:val="00EC72DF"/>
    <w:rsid w:val="00ED2193"/>
    <w:rsid w:val="00EE6DED"/>
    <w:rsid w:val="00F04C44"/>
    <w:rsid w:val="00F16759"/>
    <w:rsid w:val="00F27D0B"/>
    <w:rsid w:val="00F35B84"/>
    <w:rsid w:val="00F4318B"/>
    <w:rsid w:val="00F43380"/>
    <w:rsid w:val="00F52C1F"/>
    <w:rsid w:val="00F73BC5"/>
    <w:rsid w:val="00F8292A"/>
    <w:rsid w:val="00F832C2"/>
    <w:rsid w:val="00F86B56"/>
    <w:rsid w:val="00FA7DA4"/>
    <w:rsid w:val="00FB2F10"/>
    <w:rsid w:val="00FC5FF6"/>
    <w:rsid w:val="00FD1115"/>
    <w:rsid w:val="00FD45AF"/>
    <w:rsid w:val="00FE3D6F"/>
    <w:rsid w:val="00FE59D2"/>
    <w:rsid w:val="00FF78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43F4"/>
  <w15:chartTrackingRefBased/>
  <w15:docId w15:val="{8D2F9AFF-DADD-45D7-8A37-D4AA9FE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C2"/>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223"/>
    <w:pPr>
      <w:ind w:left="720"/>
      <w:contextualSpacing/>
    </w:pPr>
  </w:style>
  <w:style w:type="paragraph" w:styleId="BalloonText">
    <w:name w:val="Balloon Text"/>
    <w:basedOn w:val="Normal"/>
    <w:link w:val="BalloonTextChar"/>
    <w:uiPriority w:val="99"/>
    <w:semiHidden/>
    <w:unhideWhenUsed/>
    <w:rsid w:val="00D47B3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7B33"/>
    <w:rPr>
      <w:rFonts w:ascii="Tahoma" w:hAnsi="Tahoma" w:cs="Tahoma"/>
      <w:sz w:val="16"/>
      <w:szCs w:val="16"/>
    </w:rPr>
  </w:style>
  <w:style w:type="paragraph" w:styleId="Header">
    <w:name w:val="header"/>
    <w:basedOn w:val="Normal"/>
    <w:link w:val="HeaderChar"/>
    <w:uiPriority w:val="99"/>
    <w:unhideWhenUsed/>
    <w:rsid w:val="009F3244"/>
    <w:pPr>
      <w:tabs>
        <w:tab w:val="center" w:pos="4536"/>
        <w:tab w:val="right" w:pos="9072"/>
      </w:tabs>
    </w:pPr>
    <w:rPr>
      <w:lang w:val="x-none"/>
    </w:rPr>
  </w:style>
  <w:style w:type="character" w:customStyle="1" w:styleId="HeaderChar">
    <w:name w:val="Header Char"/>
    <w:link w:val="Header"/>
    <w:uiPriority w:val="99"/>
    <w:rsid w:val="009F3244"/>
    <w:rPr>
      <w:sz w:val="24"/>
      <w:szCs w:val="24"/>
      <w:lang w:eastAsia="en-US"/>
    </w:rPr>
  </w:style>
  <w:style w:type="paragraph" w:styleId="Footer">
    <w:name w:val="footer"/>
    <w:basedOn w:val="Normal"/>
    <w:link w:val="FooterChar"/>
    <w:uiPriority w:val="99"/>
    <w:unhideWhenUsed/>
    <w:rsid w:val="009F3244"/>
    <w:pPr>
      <w:tabs>
        <w:tab w:val="center" w:pos="4536"/>
        <w:tab w:val="right" w:pos="9072"/>
      </w:tabs>
    </w:pPr>
    <w:rPr>
      <w:lang w:val="x-none"/>
    </w:rPr>
  </w:style>
  <w:style w:type="character" w:customStyle="1" w:styleId="FooterChar">
    <w:name w:val="Footer Char"/>
    <w:link w:val="Footer"/>
    <w:uiPriority w:val="99"/>
    <w:rsid w:val="009F3244"/>
    <w:rPr>
      <w:sz w:val="24"/>
      <w:szCs w:val="24"/>
      <w:lang w:eastAsia="en-US"/>
    </w:rPr>
  </w:style>
  <w:style w:type="character" w:styleId="CommentReference">
    <w:name w:val="annotation reference"/>
    <w:uiPriority w:val="99"/>
    <w:semiHidden/>
    <w:rsid w:val="00FD45AF"/>
    <w:rPr>
      <w:sz w:val="16"/>
      <w:szCs w:val="16"/>
    </w:rPr>
  </w:style>
  <w:style w:type="paragraph" w:styleId="CommentText">
    <w:name w:val="annotation text"/>
    <w:basedOn w:val="Normal"/>
    <w:link w:val="CommentTextChar"/>
    <w:uiPriority w:val="99"/>
    <w:semiHidden/>
    <w:rsid w:val="00FD45AF"/>
    <w:pPr>
      <w:spacing w:after="0" w:line="240" w:lineRule="auto"/>
    </w:pPr>
    <w:rPr>
      <w:rFonts w:eastAsia="Times New Roman"/>
      <w:sz w:val="20"/>
      <w:szCs w:val="20"/>
      <w:lang w:val="x-none" w:eastAsia="x-none"/>
    </w:rPr>
  </w:style>
  <w:style w:type="character" w:customStyle="1" w:styleId="CommentTextChar">
    <w:name w:val="Comment Text Char"/>
    <w:link w:val="CommentText"/>
    <w:uiPriority w:val="99"/>
    <w:semiHidden/>
    <w:rsid w:val="00FD45AF"/>
    <w:rPr>
      <w:rFonts w:eastAsia="Times New Roman"/>
    </w:rPr>
  </w:style>
  <w:style w:type="character" w:styleId="Hyperlink">
    <w:name w:val="Hyperlink"/>
    <w:semiHidden/>
    <w:rsid w:val="002C5D6A"/>
    <w:rPr>
      <w:color w:val="0000FF"/>
      <w:u w:val="single"/>
    </w:rPr>
  </w:style>
  <w:style w:type="character" w:styleId="FollowedHyperlink">
    <w:name w:val="FollowedHyperlink"/>
    <w:uiPriority w:val="99"/>
    <w:semiHidden/>
    <w:unhideWhenUsed/>
    <w:rsid w:val="00BD30BD"/>
    <w:rPr>
      <w:color w:val="800080"/>
      <w:u w:val="single"/>
    </w:rPr>
  </w:style>
  <w:style w:type="character" w:styleId="Strong">
    <w:name w:val="Strong"/>
    <w:uiPriority w:val="22"/>
    <w:qFormat/>
    <w:rsid w:val="006E2184"/>
    <w:rPr>
      <w:b/>
      <w:bCs/>
    </w:rPr>
  </w:style>
  <w:style w:type="paragraph" w:styleId="CommentSubject">
    <w:name w:val="annotation subject"/>
    <w:basedOn w:val="CommentText"/>
    <w:next w:val="CommentText"/>
    <w:link w:val="CommentSubjectChar"/>
    <w:uiPriority w:val="99"/>
    <w:semiHidden/>
    <w:unhideWhenUsed/>
    <w:rsid w:val="00084E71"/>
    <w:pPr>
      <w:spacing w:after="200" w:line="276" w:lineRule="auto"/>
    </w:pPr>
    <w:rPr>
      <w:rFonts w:eastAsia="Calibri"/>
      <w:b/>
      <w:bCs/>
      <w:lang w:val="et-EE" w:eastAsia="en-US"/>
    </w:rPr>
  </w:style>
  <w:style w:type="character" w:customStyle="1" w:styleId="CommentSubjectChar">
    <w:name w:val="Comment Subject Char"/>
    <w:link w:val="CommentSubject"/>
    <w:uiPriority w:val="99"/>
    <w:semiHidden/>
    <w:rsid w:val="00084E71"/>
    <w:rPr>
      <w:rFonts w:eastAsia="Times New Roman"/>
      <w:b/>
      <w:bCs/>
      <w:lang w:eastAsia="en-US"/>
    </w:rPr>
  </w:style>
  <w:style w:type="character" w:customStyle="1" w:styleId="ng-binding">
    <w:name w:val="ng-binding"/>
    <w:basedOn w:val="DefaultParagraphFont"/>
    <w:rsid w:val="00364328"/>
  </w:style>
  <w:style w:type="character" w:customStyle="1" w:styleId="inline-comment-marker">
    <w:name w:val="inline-comment-marker"/>
    <w:basedOn w:val="DefaultParagraphFont"/>
    <w:rsid w:val="00543AA3"/>
  </w:style>
  <w:style w:type="paragraph" w:customStyle="1" w:styleId="Default">
    <w:name w:val="Default"/>
    <w:rsid w:val="005E04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7"/>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www.pria.ee/et/toetused/valdkond/turukorraldus/koolikava_toetus"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6B61-BA83-421F-8B70-D4EA219A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1412</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9584</CharactersWithSpaces>
  <SharedDoc>false</SharedDoc>
  <HLinks>
    <vt:vector size="24" baseType="variant">
      <vt:variant>
        <vt:i4>1966163</vt:i4>
      </vt:variant>
      <vt:variant>
        <vt:i4>9</vt:i4>
      </vt:variant>
      <vt:variant>
        <vt:i4>0</vt:i4>
      </vt:variant>
      <vt:variant>
        <vt:i4>5</vt:i4>
      </vt:variant>
      <vt:variant>
        <vt:lpwstr>http://www.pria.ee/et/ePRIA/Volitamine/ePRIAvolikiri</vt:lpwstr>
      </vt:variant>
      <vt:variant>
        <vt:lpwstr/>
      </vt:variant>
      <vt:variant>
        <vt:i4>4128786</vt:i4>
      </vt:variant>
      <vt:variant>
        <vt:i4>6</vt:i4>
      </vt:variant>
      <vt:variant>
        <vt:i4>0</vt:i4>
      </vt:variant>
      <vt:variant>
        <vt:i4>5</vt:i4>
      </vt:variant>
      <vt:variant>
        <vt:lpwstr>mailto:kliendiregister@pria.ee</vt:lpwstr>
      </vt:variant>
      <vt:variant>
        <vt:lpwstr/>
      </vt:variant>
      <vt:variant>
        <vt:i4>4456490</vt:i4>
      </vt:variant>
      <vt:variant>
        <vt:i4>3</vt:i4>
      </vt:variant>
      <vt:variant>
        <vt:i4>0</vt:i4>
      </vt:variant>
      <vt:variant>
        <vt:i4>5</vt:i4>
      </vt:variant>
      <vt:variant>
        <vt:lpwstr>\\arib\pria\kodukataloogid\keskus\aardo\meetmed\AppData\Local\Microsoft\Windows\Temporary Internet Files\Content.Outlook\FNAV12ZG\www.pria.ee\et\ePRIA\Leping\Lepingjuriidiliseleisikule</vt:lpwstr>
      </vt:variant>
      <vt:variant>
        <vt:lpwstr/>
      </vt:variant>
      <vt:variant>
        <vt:i4>4128786</vt:i4>
      </vt:variant>
      <vt:variant>
        <vt:i4>0</vt:i4>
      </vt:variant>
      <vt:variant>
        <vt:i4>0</vt:i4>
      </vt:variant>
      <vt:variant>
        <vt:i4>5</vt:i4>
      </vt:variant>
      <vt:variant>
        <vt:lpwstr>mailto:kliendiregister@pria.ee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Aardo Külaots</dc:creator>
  <cp:keywords/>
  <cp:lastModifiedBy>Ülle Märss</cp:lastModifiedBy>
  <cp:revision>6</cp:revision>
  <cp:lastPrinted>2011-09-27T06:52:00Z</cp:lastPrinted>
  <dcterms:created xsi:type="dcterms:W3CDTF">2020-01-23T09:04:00Z</dcterms:created>
  <dcterms:modified xsi:type="dcterms:W3CDTF">2020-01-23T12:21:00Z</dcterms:modified>
</cp:coreProperties>
</file>